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7CD0" w14:textId="77777777" w:rsidR="00755C26" w:rsidRDefault="009B23A8">
      <w:pPr>
        <w:jc w:val="center"/>
        <w:rPr>
          <w:rFonts w:ascii="Cambria" w:eastAsia="方正小标宋简体" w:hAnsi="宋体" w:cs="Times New Roman"/>
          <w:b/>
          <w:bCs/>
          <w:color w:val="FF0000"/>
          <w:spacing w:val="22"/>
          <w:w w:val="50"/>
          <w:sz w:val="112"/>
          <w:szCs w:val="112"/>
        </w:rPr>
      </w:pPr>
      <w:r>
        <w:rPr>
          <w:rFonts w:ascii="Cambria" w:eastAsia="方正小标宋简体" w:hAnsi="宋体" w:cs="Times New Roman" w:hint="eastAsia"/>
          <w:b/>
          <w:bCs/>
          <w:color w:val="FF0000"/>
          <w:spacing w:val="22"/>
          <w:w w:val="50"/>
          <w:sz w:val="112"/>
          <w:szCs w:val="112"/>
        </w:rPr>
        <w:t>“国培计划”培训简报</w:t>
      </w:r>
    </w:p>
    <w:p w14:paraId="235C18F9" w14:textId="1BDCA654" w:rsidR="00755C26" w:rsidRDefault="009B23A8">
      <w:pPr>
        <w:spacing w:beforeLines="50" w:before="158" w:afterLines="50" w:after="158"/>
        <w:jc w:val="center"/>
        <w:rPr>
          <w:rFonts w:ascii="仿宋_GB2312" w:eastAsia="仿宋_GB2312" w:hAnsi="仿宋_GB2312"/>
          <w:b/>
          <w:bCs/>
          <w:color w:val="000000"/>
          <w:sz w:val="30"/>
        </w:rPr>
      </w:pPr>
      <w:r>
        <w:rPr>
          <w:rFonts w:ascii="仿宋_GB2312" w:eastAsia="仿宋_GB2312" w:hAnsi="仿宋_GB2312" w:hint="eastAsia"/>
          <w:b/>
          <w:bCs/>
          <w:color w:val="000000"/>
          <w:sz w:val="30"/>
        </w:rPr>
        <w:t>第</w:t>
      </w:r>
      <w:r w:rsidR="002B51E8">
        <w:rPr>
          <w:rFonts w:ascii="仿宋_GB2312" w:eastAsia="仿宋_GB2312" w:hAnsi="仿宋_GB2312"/>
          <w:b/>
          <w:bCs/>
          <w:color w:val="000000"/>
          <w:sz w:val="30"/>
        </w:rPr>
        <w:t>3</w:t>
      </w:r>
      <w:r>
        <w:rPr>
          <w:rFonts w:ascii="仿宋_GB2312" w:eastAsia="仿宋_GB2312" w:hAnsi="仿宋_GB2312" w:hint="eastAsia"/>
          <w:b/>
          <w:bCs/>
          <w:color w:val="000000"/>
          <w:sz w:val="30"/>
        </w:rPr>
        <w:t>期</w:t>
      </w:r>
    </w:p>
    <w:p w14:paraId="1F36C108" w14:textId="77777777" w:rsidR="00755C26" w:rsidRDefault="009B23A8">
      <w:pPr>
        <w:jc w:val="left"/>
        <w:rPr>
          <w:rFonts w:ascii="仿宋_GB2312" w:eastAsia="仿宋_GB2312" w:hAnsi="仿宋_GB2312"/>
          <w:b/>
          <w:bCs/>
          <w:color w:val="000000"/>
          <w:spacing w:val="-11"/>
          <w:w w:val="80"/>
          <w:sz w:val="30"/>
        </w:rPr>
      </w:pPr>
      <w:r>
        <w:rPr>
          <w:rFonts w:ascii="仿宋_GB2312" w:eastAsia="仿宋_GB2312" w:hAnsi="仿宋_GB2312" w:hint="eastAsia"/>
          <w:b/>
          <w:bCs/>
          <w:color w:val="000000"/>
          <w:spacing w:val="-11"/>
          <w:w w:val="80"/>
          <w:sz w:val="30"/>
        </w:rPr>
        <w:t>家庭教育指导师培训项目</w:t>
      </w:r>
    </w:p>
    <w:p w14:paraId="129808B4" w14:textId="77777777" w:rsidR="00755C26" w:rsidRDefault="009B23A8">
      <w:pPr>
        <w:jc w:val="left"/>
        <w:rPr>
          <w:rFonts w:ascii="仿宋_GB2312" w:eastAsia="仿宋_GB2312" w:hAnsi="仿宋_GB2312"/>
          <w:b/>
          <w:bCs/>
          <w:color w:val="000000"/>
          <w:w w:val="80"/>
          <w:sz w:val="30"/>
        </w:rPr>
      </w:pPr>
      <w:r>
        <w:rPr>
          <w:rFonts w:ascii="仿宋_GB2312" w:eastAsia="仿宋_GB2312" w:hAnsi="仿宋_GB2312" w:hint="eastAsia"/>
          <w:b/>
          <w:bCs/>
          <w:color w:val="000000"/>
          <w:spacing w:val="-11"/>
          <w:w w:val="80"/>
          <w:sz w:val="30"/>
        </w:rPr>
        <w:t>平顶山学院班</w:t>
      </w:r>
      <w:r>
        <w:rPr>
          <w:rFonts w:ascii="仿宋_GB2312" w:eastAsia="仿宋_GB2312" w:hAnsi="仿宋_GB2312" w:hint="eastAsia"/>
          <w:b/>
          <w:bCs/>
          <w:color w:val="000000"/>
          <w:spacing w:val="-11"/>
          <w:w w:val="80"/>
          <w:sz w:val="30"/>
        </w:rPr>
        <w:t xml:space="preserve">                                    </w:t>
      </w:r>
      <w:r>
        <w:rPr>
          <w:rFonts w:ascii="仿宋_GB2312" w:eastAsia="仿宋_GB2312" w:hAnsi="仿宋_GB2312" w:hint="eastAsia"/>
          <w:b/>
          <w:bCs/>
          <w:color w:val="000000"/>
          <w:w w:val="90"/>
          <w:sz w:val="30"/>
        </w:rPr>
        <w:t xml:space="preserve">          </w:t>
      </w:r>
      <w:r>
        <w:rPr>
          <w:rFonts w:ascii="仿宋_GB2312" w:eastAsia="仿宋_GB2312" w:hAnsi="仿宋_GB2312" w:hint="eastAsia"/>
          <w:b/>
          <w:bCs/>
          <w:color w:val="000000"/>
          <w:w w:val="80"/>
          <w:sz w:val="30"/>
        </w:rPr>
        <w:t>201</w:t>
      </w:r>
      <w:r>
        <w:rPr>
          <w:rFonts w:ascii="仿宋_GB2312" w:eastAsia="仿宋_GB2312" w:hAnsi="仿宋_GB2312"/>
          <w:b/>
          <w:bCs/>
          <w:color w:val="000000"/>
          <w:w w:val="80"/>
          <w:sz w:val="30"/>
        </w:rPr>
        <w:t>9</w:t>
      </w:r>
      <w:r>
        <w:rPr>
          <w:rFonts w:ascii="仿宋_GB2312" w:eastAsia="仿宋_GB2312" w:hAnsi="仿宋_GB2312" w:hint="eastAsia"/>
          <w:b/>
          <w:bCs/>
          <w:color w:val="000000"/>
          <w:w w:val="80"/>
          <w:sz w:val="30"/>
        </w:rPr>
        <w:t>年</w:t>
      </w:r>
      <w:r>
        <w:rPr>
          <w:rFonts w:ascii="仿宋_GB2312" w:eastAsia="仿宋_GB2312" w:hAnsi="仿宋_GB2312" w:hint="eastAsia"/>
          <w:b/>
          <w:bCs/>
          <w:color w:val="000000"/>
          <w:w w:val="80"/>
          <w:sz w:val="30"/>
        </w:rPr>
        <w:t>1</w:t>
      </w:r>
      <w:r>
        <w:rPr>
          <w:rFonts w:ascii="仿宋_GB2312" w:eastAsia="仿宋_GB2312" w:hAnsi="仿宋_GB2312"/>
          <w:b/>
          <w:bCs/>
          <w:color w:val="000000"/>
          <w:w w:val="80"/>
          <w:sz w:val="30"/>
        </w:rPr>
        <w:t>0</w:t>
      </w:r>
      <w:r>
        <w:rPr>
          <w:rFonts w:ascii="仿宋_GB2312" w:eastAsia="仿宋_GB2312" w:hAnsi="仿宋_GB2312" w:hint="eastAsia"/>
          <w:b/>
          <w:bCs/>
          <w:color w:val="000000"/>
          <w:w w:val="80"/>
          <w:sz w:val="30"/>
        </w:rPr>
        <w:t>月</w:t>
      </w:r>
      <w:r>
        <w:rPr>
          <w:rFonts w:ascii="仿宋_GB2312" w:eastAsia="仿宋_GB2312" w:hAnsi="仿宋_GB2312"/>
          <w:b/>
          <w:bCs/>
          <w:color w:val="000000"/>
          <w:w w:val="80"/>
          <w:sz w:val="30"/>
        </w:rPr>
        <w:t>17</w:t>
      </w:r>
      <w:r>
        <w:rPr>
          <w:rFonts w:ascii="仿宋_GB2312" w:eastAsia="仿宋_GB2312" w:hAnsi="仿宋_GB2312" w:hint="eastAsia"/>
          <w:b/>
          <w:bCs/>
          <w:color w:val="000000"/>
          <w:w w:val="80"/>
          <w:sz w:val="30"/>
        </w:rPr>
        <w:t>日</w:t>
      </w:r>
    </w:p>
    <w:p w14:paraId="6D92AF17" w14:textId="77777777" w:rsidR="00755C26" w:rsidRDefault="009B23A8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bCs/>
          <w:sz w:val="36"/>
          <w:szCs w:val="36"/>
        </w:rPr>
        <w:pict w14:anchorId="4DEE537C">
          <v:line id="1026" o:spid="_x0000_s1026" style="position:absolute;z-index:1024;mso-position-horizontal-relative:page;mso-position-vertical-relative:page;mso-width-relative:page;mso-height-relative:page" from="72.9pt,293.85pt" to="560.95pt,294.05pt" strokecolor="red" strokeweight="1.42pt">
            <w10:wrap anchorx="page" anchory="page"/>
          </v:line>
        </w:pict>
      </w:r>
    </w:p>
    <w:p w14:paraId="2F53ED0F" w14:textId="77777777" w:rsidR="00755C26" w:rsidRDefault="009B23A8">
      <w:r>
        <w:rPr>
          <w:rFonts w:hint="eastAsia"/>
          <w:sz w:val="24"/>
        </w:rPr>
        <w:t xml:space="preserve"> </w:t>
      </w:r>
    </w:p>
    <w:p w14:paraId="41BA1AE9" w14:textId="77777777" w:rsidR="00755C26" w:rsidRDefault="009B23A8">
      <w:pPr>
        <w:ind w:firstLineChars="100" w:firstLine="281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“国培计划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”幼师国培</w:t>
      </w:r>
    </w:p>
    <w:p w14:paraId="1BA73AE8" w14:textId="77777777" w:rsidR="00755C26" w:rsidRDefault="00755C26">
      <w:pPr>
        <w:ind w:firstLineChars="100" w:firstLine="281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798B9D16" w14:textId="77777777" w:rsidR="00755C26" w:rsidRDefault="009B23A8" w:rsidP="002B51E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日上午，我们有幸邀请到湖光幼儿园王立新园长作题为《家园共育中的家教指导》主题报告。</w:t>
      </w:r>
    </w:p>
    <w:p w14:paraId="7C1647C7" w14:textId="77777777" w:rsidR="00755C26" w:rsidRDefault="009B23A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4B059E21" wp14:editId="319028E9">
            <wp:extent cx="5123815" cy="3550285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3909" cy="35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A7FB" w14:textId="77777777" w:rsidR="00755C26" w:rsidRDefault="00755C2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F5550C7" w14:textId="77777777" w:rsidR="00755C26" w:rsidRDefault="009B23A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王园长分别从家园共育和家庭教育与指导两部分进行讲解。此外，对家园共育存在问题与状况的原因进行分析：部分家长和老师缺少默契；家长和教师在教育问题上发生分歧；家长不知如何与教师建立良好的交流。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14:paraId="7708C139" w14:textId="77777777" w:rsidR="00755C26" w:rsidRDefault="009B23A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在讲解过程中，王园长不时以幼儿园实践案例为切入点，生动形象的分析引得学员们激烈的讨论。</w:t>
      </w:r>
    </w:p>
    <w:p w14:paraId="25E9AD3B" w14:textId="77777777" w:rsidR="00755C26" w:rsidRDefault="00755C2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0A77E4A" w14:textId="77777777" w:rsidR="00755C26" w:rsidRDefault="009B23A8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027E5315" wp14:editId="4345F757">
            <wp:extent cx="5375910" cy="321373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320" cy="32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85CC" w14:textId="77777777" w:rsidR="00755C26" w:rsidRDefault="009B23A8">
      <w:pPr>
        <w:widowControl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  </w:t>
      </w:r>
    </w:p>
    <w:p w14:paraId="36AD9D54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shd w:val="clear" w:color="auto" w:fill="FFFFFF"/>
        </w:rPr>
        <w:t>在报告的后半部分，关于与家长谈话及沟通技巧，王园长向学员们分享了发生在朋友身边的事情，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shd w:val="clear" w:color="auto" w:fill="FFFFFF"/>
        </w:rPr>
        <w:t>通俗易懂又十分接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shd w:val="clear" w:color="auto" w:fill="FFFFFF"/>
        </w:rPr>
        <w:t>地气儿的话语使报告氛围十分轻松愉快。对于与家长沟通技巧这一问题王园长提出了渐进式的谈话方式：充分肯定幼儿的长处；善于听取家长的倾诉；巧进逆耳之言，结合自身经历，学员们纷纷发言。</w:t>
      </w:r>
    </w:p>
    <w:p w14:paraId="3D797E86" w14:textId="77777777" w:rsidR="00755C26" w:rsidRDefault="00755C26">
      <w:pPr>
        <w:widowControl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shd w:val="clear" w:color="auto" w:fill="FFFFFF"/>
        </w:rPr>
      </w:pPr>
    </w:p>
    <w:p w14:paraId="78F7C0CE" w14:textId="77777777" w:rsidR="00755C26" w:rsidRDefault="00755C26">
      <w:pPr>
        <w:widowControl/>
        <w:ind w:firstLineChars="200" w:firstLine="56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shd w:val="clear" w:color="auto" w:fill="FFFFFF"/>
        </w:rPr>
      </w:pPr>
    </w:p>
    <w:p w14:paraId="53AC8EC7" w14:textId="77777777" w:rsidR="00755C26" w:rsidRDefault="009B23A8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6E2E8C9D" wp14:editId="0AD542DF">
            <wp:extent cx="5270500" cy="341757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016" cy="341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5085" w14:textId="77777777" w:rsidR="00755C26" w:rsidRDefault="00755C26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</w:p>
    <w:p w14:paraId="5A93CB31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下午我们邀请到了郑州师范学院教育科学学院院长陈国维教授。陈教授这次的报告主要从幼儿安全以及教学质量两个层面进行讲解，从教师依法执教的含义及标准、幼儿意外伤害界定及类型、幼儿安全事故的处理与预防这三个主要内容展开论述。首先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陈教授带领学员们解读了《关于全面深化新时代教师队伍的建设改革的意见》、《新时代幼儿园教师职业行为的十项准则》等文件。</w:t>
      </w:r>
    </w:p>
    <w:p w14:paraId="72E6FE93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327324C7" wp14:editId="0656AFE0">
            <wp:extent cx="4839335" cy="3357245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9399" cy="335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3D33" w14:textId="77777777" w:rsidR="00755C26" w:rsidRDefault="00755C26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</w:p>
    <w:p w14:paraId="6A55814D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在讲述过程中，陈教授适时地穿插一些案例，向学员们仔细分析案例中涉及中的问题以及应该采取的措施。</w:t>
      </w:r>
    </w:p>
    <w:p w14:paraId="6D4E5484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此外，陈教授还对学生伤害事故处理程序或途径、幼儿园安全管理的预防体系进行讲解。学员们就发生在实际生活中的事例与陈教授积极互动。</w:t>
      </w:r>
    </w:p>
    <w:p w14:paraId="710D3B38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晚上七点国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培计划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平顶山学院——家庭教育指导师培训联欢晚会在全体学员的欢呼中开始了。</w:t>
      </w:r>
    </w:p>
    <w:p w14:paraId="23A5C982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虽然只有短短几天的排练时间，学员们也准备了精彩的节目。</w:t>
      </w:r>
    </w:p>
    <w:p w14:paraId="2A3044F0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46A5E616" wp14:editId="6578BF4B">
            <wp:extent cx="4895850" cy="3517900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6241" cy="351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7452" w14:textId="77777777" w:rsidR="00755C26" w:rsidRDefault="00755C26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36682C0E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独唱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《风吹麦浪》</w:t>
      </w:r>
    </w:p>
    <w:p w14:paraId="556EECC0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 wp14:anchorId="644F9043" wp14:editId="5B5E4962">
            <wp:extent cx="4893310" cy="3011170"/>
            <wp:effectExtent l="0" t="0" r="0" b="0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847" cy="301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D6F86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舞蹈</w:t>
      </w:r>
      <w:r>
        <w:rPr>
          <w:rFonts w:ascii="仿宋" w:eastAsia="仿宋" w:hAnsi="仿宋" w:cs="仿宋" w:hint="eastAsia"/>
          <w:sz w:val="28"/>
          <w:szCs w:val="28"/>
        </w:rPr>
        <w:t>: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唐汉风韵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。参加学员表示服装还是从学校统一邮寄过来的。</w:t>
      </w:r>
    </w:p>
    <w:p w14:paraId="362C1F21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4B3215C8" wp14:editId="5B7A8A0C">
            <wp:extent cx="5187315" cy="3569970"/>
            <wp:effectExtent l="0" t="0" r="0" b="0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451" cy="35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2F859" w14:textId="77777777" w:rsidR="00755C26" w:rsidRDefault="009B23A8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许君园长《我自豪，我是一名幼儿教师。》也获得了学员们的热烈掌声。简单明了的语言包含了深深的情感：对幼儿、对幼儿教师工作的热爱。在欢声笑语中，学员们结束了这天的学习，收获满满，快乐满满。</w:t>
      </w:r>
    </w:p>
    <w:sectPr w:rsidR="00755C26">
      <w:headerReference w:type="even" r:id="rId15"/>
      <w:headerReference w:type="default" r:id="rId16"/>
      <w:footerReference w:type="default" r:id="rId17"/>
      <w:type w:val="continuous"/>
      <w:pgSz w:w="11906" w:h="16838"/>
      <w:pgMar w:top="1440" w:right="1800" w:bottom="1440" w:left="180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9336" w14:textId="77777777" w:rsidR="009B23A8" w:rsidRDefault="009B23A8">
      <w:r>
        <w:separator/>
      </w:r>
    </w:p>
  </w:endnote>
  <w:endnote w:type="continuationSeparator" w:id="0">
    <w:p w14:paraId="08B56602" w14:textId="77777777" w:rsidR="009B23A8" w:rsidRDefault="009B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1078" w14:textId="77777777" w:rsidR="00755C26" w:rsidRDefault="009B23A8">
    <w:pPr>
      <w:jc w:val="center"/>
    </w:pPr>
    <w:r>
      <w:pict w14:anchorId="2E648A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6222EF06" w14:textId="77777777" w:rsidR="00755C26" w:rsidRDefault="009B23A8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93D1" w14:textId="77777777" w:rsidR="009B23A8" w:rsidRDefault="009B23A8">
      <w:r>
        <w:separator/>
      </w:r>
    </w:p>
  </w:footnote>
  <w:footnote w:type="continuationSeparator" w:id="0">
    <w:p w14:paraId="3AF36646" w14:textId="77777777" w:rsidR="009B23A8" w:rsidRDefault="009B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DD11" w14:textId="77777777" w:rsidR="00755C26" w:rsidRDefault="00755C2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8AFF" w14:textId="77777777" w:rsidR="00755C26" w:rsidRDefault="00755C2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C26"/>
    <w:rsid w:val="002B51E8"/>
    <w:rsid w:val="00755C26"/>
    <w:rsid w:val="009B23A8"/>
    <w:rsid w:val="05C02F4F"/>
    <w:rsid w:val="5CB4768A"/>
    <w:rsid w:val="60A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12E80015"/>
  <w15:docId w15:val="{922CC438-3FFF-45EC-B925-FC42161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04E00-A911-48B6-92CA-AF4A5E9B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44</cp:revision>
  <cp:lastPrinted>2018-11-05T15:54:00Z</cp:lastPrinted>
  <dcterms:created xsi:type="dcterms:W3CDTF">2018-11-08T02:42:00Z</dcterms:created>
  <dcterms:modified xsi:type="dcterms:W3CDTF">2019-12-10T05:01:00Z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