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mbria" w:hAnsi="宋体" w:eastAsia="方正小标宋简体" w:cs="Times New Roman"/>
          <w:b/>
          <w:bCs/>
          <w:color w:val="FF0000"/>
          <w:spacing w:val="22"/>
          <w:w w:val="50"/>
          <w:sz w:val="112"/>
          <w:szCs w:val="112"/>
        </w:rPr>
      </w:pPr>
      <w:r>
        <w:rPr>
          <w:rFonts w:hint="eastAsia" w:ascii="Cambria" w:hAnsi="宋体" w:eastAsia="方正小标宋简体" w:cs="Times New Roman"/>
          <w:b/>
          <w:bCs/>
          <w:color w:val="FF0000"/>
          <w:spacing w:val="22"/>
          <w:w w:val="50"/>
          <w:sz w:val="112"/>
          <w:szCs w:val="112"/>
        </w:rPr>
        <w:t>“国培计划”培训简报</w:t>
      </w:r>
    </w:p>
    <w:p>
      <w:pPr>
        <w:spacing w:before="158" w:beforeLines="50" w:after="158" w:afterLines="50"/>
        <w:jc w:val="center"/>
        <w:rPr>
          <w:rFonts w:ascii="仿宋_GB2312" w:hAnsi="仿宋_GB2312" w:eastAsia="仿宋_GB2312"/>
          <w:b/>
          <w:bCs/>
          <w:color w:val="000000"/>
          <w:sz w:val="30"/>
        </w:rPr>
      </w:pPr>
      <w:r>
        <w:rPr>
          <w:rFonts w:hint="eastAsia" w:ascii="仿宋_GB2312" w:hAnsi="仿宋_GB2312" w:eastAsia="仿宋_GB2312"/>
          <w:b/>
          <w:bCs/>
          <w:color w:val="000000"/>
          <w:sz w:val="30"/>
        </w:rPr>
        <w:t>第</w:t>
      </w:r>
      <w:r>
        <w:rPr>
          <w:rFonts w:ascii="仿宋_GB2312" w:hAnsi="仿宋_GB2312" w:eastAsia="仿宋_GB2312"/>
          <w:b/>
          <w:bCs/>
          <w:color w:val="000000"/>
          <w:sz w:val="30"/>
        </w:rPr>
        <w:t>6</w:t>
      </w:r>
      <w:r>
        <w:rPr>
          <w:rFonts w:hint="eastAsia" w:ascii="仿宋_GB2312" w:hAnsi="仿宋_GB2312" w:eastAsia="仿宋_GB2312"/>
          <w:b/>
          <w:bCs/>
          <w:color w:val="000000"/>
          <w:sz w:val="30"/>
        </w:rPr>
        <w:t>期</w:t>
      </w:r>
    </w:p>
    <w:p>
      <w:pPr>
        <w:jc w:val="left"/>
        <w:rPr>
          <w:rFonts w:ascii="仿宋_GB2312" w:hAnsi="仿宋_GB2312" w:eastAsia="仿宋_GB2312"/>
          <w:b/>
          <w:bCs/>
          <w:color w:val="000000"/>
          <w:w w:val="90"/>
          <w:sz w:val="30"/>
        </w:rPr>
      </w:pPr>
      <w:r>
        <w:rPr>
          <w:rFonts w:hint="eastAsia" w:ascii="仿宋_GB2312" w:hAnsi="仿宋_GB2312" w:eastAsia="仿宋_GB2312"/>
          <w:b/>
          <w:bCs/>
          <w:color w:val="000000"/>
          <w:w w:val="90"/>
          <w:sz w:val="30"/>
        </w:rPr>
        <w:t>家庭教育指导师培训项目</w:t>
      </w:r>
    </w:p>
    <w:p>
      <w:pPr>
        <w:jc w:val="left"/>
        <w:rPr>
          <w:rFonts w:ascii="仿宋_GB2312" w:hAnsi="仿宋_GB2312" w:eastAsia="仿宋_GB2312"/>
          <w:b/>
          <w:bCs/>
          <w:color w:val="000000"/>
          <w:w w:val="80"/>
          <w:sz w:val="30"/>
        </w:rPr>
      </w:pPr>
      <w:r>
        <w:rPr>
          <w:rFonts w:hint="eastAsia" w:ascii="仿宋_GB2312" w:hAnsi="仿宋_GB2312" w:eastAsia="仿宋_GB2312"/>
          <w:b/>
          <w:bCs/>
          <w:color w:val="000000"/>
          <w:w w:val="90"/>
          <w:sz w:val="30"/>
        </w:rPr>
        <w:t xml:space="preserve">平顶山学院班                             </w:t>
      </w:r>
      <w:r>
        <w:rPr>
          <w:rFonts w:ascii="仿宋_GB2312" w:hAnsi="仿宋_GB2312" w:eastAsia="仿宋_GB2312"/>
          <w:b/>
          <w:bCs/>
          <w:color w:val="000000"/>
          <w:w w:val="90"/>
          <w:sz w:val="30"/>
        </w:rPr>
        <w:t xml:space="preserve">    </w:t>
      </w:r>
      <w:r>
        <w:rPr>
          <w:rFonts w:hint="eastAsia" w:ascii="仿宋_GB2312" w:hAnsi="仿宋_GB2312" w:eastAsia="仿宋_GB2312"/>
          <w:b/>
          <w:bCs/>
          <w:color w:val="000000"/>
          <w:w w:val="90"/>
          <w:sz w:val="30"/>
        </w:rPr>
        <w:t xml:space="preserve"> </w:t>
      </w:r>
      <w:r>
        <w:rPr>
          <w:rFonts w:hint="eastAsia" w:ascii="仿宋_GB2312" w:hAnsi="仿宋_GB2312" w:eastAsia="仿宋_GB2312"/>
          <w:b/>
          <w:bCs/>
          <w:color w:val="000000"/>
          <w:w w:val="80"/>
          <w:sz w:val="30"/>
        </w:rPr>
        <w:t>201</w:t>
      </w:r>
      <w:r>
        <w:rPr>
          <w:rFonts w:ascii="仿宋_GB2312" w:hAnsi="仿宋_GB2312" w:eastAsia="仿宋_GB2312"/>
          <w:b/>
          <w:bCs/>
          <w:color w:val="000000"/>
          <w:w w:val="80"/>
          <w:sz w:val="30"/>
        </w:rPr>
        <w:t>9</w:t>
      </w:r>
      <w:r>
        <w:rPr>
          <w:rFonts w:hint="eastAsia" w:ascii="仿宋_GB2312" w:hAnsi="仿宋_GB2312" w:eastAsia="仿宋_GB2312"/>
          <w:b/>
          <w:bCs/>
          <w:color w:val="000000"/>
          <w:w w:val="80"/>
          <w:sz w:val="30"/>
        </w:rPr>
        <w:t>年1</w:t>
      </w:r>
      <w:r>
        <w:rPr>
          <w:rFonts w:ascii="仿宋_GB2312" w:hAnsi="仿宋_GB2312" w:eastAsia="仿宋_GB2312"/>
          <w:b/>
          <w:bCs/>
          <w:color w:val="000000"/>
          <w:w w:val="80"/>
          <w:sz w:val="30"/>
        </w:rPr>
        <w:t>0</w:t>
      </w:r>
      <w:r>
        <w:rPr>
          <w:rFonts w:hint="eastAsia" w:ascii="仿宋_GB2312" w:hAnsi="仿宋_GB2312" w:eastAsia="仿宋_GB2312"/>
          <w:b/>
          <w:bCs/>
          <w:color w:val="000000"/>
          <w:w w:val="80"/>
          <w:sz w:val="30"/>
        </w:rPr>
        <w:t>月</w:t>
      </w:r>
      <w:r>
        <w:rPr>
          <w:rFonts w:ascii="仿宋_GB2312" w:hAnsi="仿宋_GB2312" w:eastAsia="仿宋_GB2312"/>
          <w:b/>
          <w:bCs/>
          <w:color w:val="000000"/>
          <w:w w:val="80"/>
          <w:sz w:val="30"/>
        </w:rPr>
        <w:t>25</w:t>
      </w:r>
      <w:r>
        <w:rPr>
          <w:rFonts w:hint="eastAsia" w:ascii="仿宋_GB2312" w:hAnsi="仿宋_GB2312" w:eastAsia="仿宋_GB2312"/>
          <w:b/>
          <w:bCs/>
          <w:color w:val="000000"/>
          <w:w w:val="80"/>
          <w:sz w:val="30"/>
        </w:rPr>
        <w:t>日</w:t>
      </w:r>
    </w:p>
    <w:p>
      <w:pPr>
        <w:jc w:val="left"/>
        <w:rPr>
          <w:rFonts w:ascii="宋体" w:hAnsi="宋体"/>
          <w:sz w:val="28"/>
          <w:szCs w:val="28"/>
        </w:rPr>
      </w:pPr>
      <w:r>
        <w:rPr>
          <w:rFonts w:ascii="宋体" w:hAnsi="宋体"/>
          <w:b/>
          <w:bCs/>
          <w:sz w:val="36"/>
          <w:szCs w:val="36"/>
        </w:rPr>
        <mc:AlternateContent>
          <mc:Choice Requires="wps">
            <w:drawing>
              <wp:anchor distT="0" distB="0" distL="0" distR="0" simplePos="0" relativeHeight="1024" behindDoc="0" locked="0" layoutInCell="1" allowOverlap="1">
                <wp:simplePos x="0" y="0"/>
                <wp:positionH relativeFrom="page">
                  <wp:posOffset>925830</wp:posOffset>
                </wp:positionH>
                <wp:positionV relativeFrom="page">
                  <wp:posOffset>3731895</wp:posOffset>
                </wp:positionV>
                <wp:extent cx="6198235" cy="2540"/>
                <wp:effectExtent l="11430" t="17145" r="10160" b="18415"/>
                <wp:wrapNone/>
                <wp:docPr id="1026" name="1026"/>
                <wp:cNvGraphicFramePr/>
                <a:graphic xmlns:a="http://schemas.openxmlformats.org/drawingml/2006/main">
                  <a:graphicData uri="http://schemas.microsoft.com/office/word/2010/wordprocessingShape">
                    <wps:wsp>
                      <wps:cNvCnPr/>
                      <wps:spPr>
                        <a:xfrm>
                          <a:off x="0" y="0"/>
                          <a:ext cx="6198235" cy="2540"/>
                        </a:xfrm>
                        <a:prstGeom prst="line">
                          <a:avLst/>
                        </a:prstGeom>
                        <a:ln w="18034" cap="flat" cmpd="sng">
                          <a:solidFill>
                            <a:srgbClr val="FF0000"/>
                          </a:solidFill>
                          <a:prstDash val="solid"/>
                          <a:round/>
                          <a:headEnd type="none" w="med" len="med"/>
                          <a:tailEnd type="none" w="med" len="med"/>
                        </a:ln>
                      </wps:spPr>
                      <wps:bodyPr/>
                    </wps:wsp>
                  </a:graphicData>
                </a:graphic>
              </wp:anchor>
            </w:drawing>
          </mc:Choice>
          <mc:Fallback>
            <w:pict>
              <v:line id="1026" o:spid="_x0000_s1026" o:spt="20" style="position:absolute;left:0pt;margin-left:72.9pt;margin-top:293.85pt;height:0.2pt;width:488.05pt;mso-position-horizontal-relative:page;mso-position-vertical-relative:page;z-index:1024;mso-width-relative:page;mso-height-relative:page;" filled="f" stroked="t" coordsize="21600,21600" o:gfxdata="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AHw9A2wAAAAwBAAAPAAAAAAAAAAEAIAAAACIAAABkcnMvZG93&#10;bnJldi54bWxQSwECFAAUAAAACACHTuJAh2Ux6sQBAACOAwAADgAAAAAAAAABACAAAAAqAQAAZHJz&#10;L2Uyb0RvYy54bWxQSwUGAAAAAAYABgBZAQAAYAUAAAAA&#10;">
                <v:fill on="f" focussize="0,0"/>
                <v:stroke weight="1.42pt" color="#FF0000" joinstyle="round"/>
                <v:imagedata o:title=""/>
                <o:lock v:ext="edit" aspectratio="f"/>
              </v:line>
            </w:pict>
          </mc:Fallback>
        </mc:AlternateContent>
      </w:r>
    </w:p>
    <w:p>
      <w:pPr>
        <w:jc w:val="center"/>
        <w:rPr>
          <w:rFonts w:ascii="仿宋" w:hAnsi="仿宋" w:eastAsia="仿宋" w:cs="仿宋"/>
          <w:b/>
          <w:color w:val="000000"/>
          <w:kern w:val="0"/>
          <w:sz w:val="28"/>
          <w:szCs w:val="28"/>
          <w:shd w:val="clear" w:color="auto" w:fill="FFFFFF"/>
        </w:rPr>
      </w:pPr>
      <w:r>
        <w:rPr>
          <w:rFonts w:hint="eastAsia" w:ascii="仿宋" w:hAnsi="仿宋" w:eastAsia="仿宋" w:cs="仿宋"/>
          <w:b/>
          <w:color w:val="000000"/>
          <w:kern w:val="0"/>
          <w:sz w:val="28"/>
          <w:szCs w:val="28"/>
          <w:shd w:val="clear" w:color="auto" w:fill="FFFFFF"/>
        </w:rPr>
        <w:t>关注幼儿安全保护，重视家庭教育实操</w:t>
      </w:r>
    </w:p>
    <w:p>
      <w:pPr>
        <w:ind w:firstLine="560" w:firstLineChars="200"/>
        <w:jc w:val="left"/>
        <w:rPr>
          <w:rFonts w:ascii="仿宋" w:hAnsi="仿宋" w:eastAsia="仿宋" w:cs="仿宋"/>
          <w:bCs/>
          <w:color w:val="000000"/>
          <w:kern w:val="0"/>
          <w:sz w:val="28"/>
          <w:szCs w:val="28"/>
          <w:shd w:val="clear" w:color="auto" w:fill="FFFFFF"/>
        </w:rPr>
      </w:pPr>
      <w:r>
        <w:rPr>
          <w:rFonts w:ascii="仿宋" w:hAnsi="仿宋" w:eastAsia="仿宋" w:cs="仿宋"/>
          <w:bCs/>
          <w:color w:val="000000"/>
          <w:kern w:val="0"/>
          <w:sz w:val="28"/>
          <w:szCs w:val="28"/>
          <w:shd w:val="clear" w:color="auto" w:fill="FFFFFF"/>
        </w:rPr>
        <w:t>10月25日，我们特地邀请了郑州师范学院教育科学学院院长，教育学二级教授陈国维博士来做“幼儿安全保护相关法律问题”的讲座，陈教授长期从事教育法规与政策研究，</w:t>
      </w:r>
      <w:r>
        <w:rPr>
          <w:rFonts w:hint="eastAsia" w:ascii="仿宋" w:hAnsi="仿宋" w:eastAsia="仿宋" w:cs="仿宋"/>
          <w:bCs/>
          <w:color w:val="000000"/>
          <w:kern w:val="0"/>
          <w:sz w:val="28"/>
          <w:szCs w:val="28"/>
          <w:shd w:val="clear" w:color="auto" w:fill="FFFFFF"/>
        </w:rPr>
        <w:t>经验丰富，</w:t>
      </w:r>
      <w:r>
        <w:rPr>
          <w:rFonts w:ascii="仿宋" w:hAnsi="仿宋" w:eastAsia="仿宋" w:cs="仿宋"/>
          <w:bCs/>
          <w:color w:val="000000"/>
          <w:kern w:val="0"/>
          <w:sz w:val="28"/>
          <w:szCs w:val="28"/>
          <w:shd w:val="clear" w:color="auto" w:fill="FFFFFF"/>
        </w:rPr>
        <w:t>讲课内容充实易懂，深受学员喜爱。</w:t>
      </w:r>
      <w:r>
        <w:drawing>
          <wp:inline distT="0" distB="0" distL="114300" distR="114300">
            <wp:extent cx="5243830" cy="3571240"/>
            <wp:effectExtent l="0" t="0" r="13970" b="10160"/>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6" cstate="print"/>
                    <a:srcRect b="9202"/>
                    <a:stretch>
                      <a:fillRect/>
                    </a:stretch>
                  </pic:blipFill>
                  <pic:spPr>
                    <a:xfrm>
                      <a:off x="0" y="0"/>
                      <a:ext cx="5244456" cy="3571240"/>
                    </a:xfrm>
                    <a:prstGeom prst="rect">
                      <a:avLst/>
                    </a:prstGeom>
                  </pic:spPr>
                </pic:pic>
              </a:graphicData>
            </a:graphic>
          </wp:inline>
        </w:drawing>
      </w:r>
    </w:p>
    <w:p>
      <w:pPr>
        <w:ind w:firstLine="560" w:firstLineChars="200"/>
        <w:jc w:val="left"/>
        <w:rPr>
          <w:rFonts w:ascii="仿宋" w:hAnsi="仿宋" w:eastAsia="仿宋" w:cs="仿宋"/>
          <w:bCs/>
          <w:color w:val="000000"/>
          <w:kern w:val="0"/>
          <w:sz w:val="28"/>
          <w:szCs w:val="28"/>
          <w:shd w:val="clear" w:color="auto" w:fill="FFFFFF"/>
        </w:rPr>
      </w:pPr>
      <w:r>
        <w:rPr>
          <w:rFonts w:ascii="仿宋" w:hAnsi="仿宋" w:eastAsia="仿宋" w:cs="仿宋"/>
          <w:bCs/>
          <w:color w:val="000000"/>
          <w:kern w:val="0"/>
          <w:sz w:val="28"/>
          <w:szCs w:val="28"/>
          <w:shd w:val="clear" w:color="auto" w:fill="FFFFFF"/>
        </w:rPr>
        <w:t>幼儿园安全是社会的焦点，同时与教学质量息息相关。中共中央国务院发布关于全面深化新时代教师队伍建设改革的意见，弘扬高尚师德，推动教师队伍建设，争做四有好教师。</w:t>
      </w:r>
    </w:p>
    <w:p>
      <w:pPr>
        <w:ind w:firstLine="560" w:firstLineChars="200"/>
        <w:jc w:val="left"/>
        <w:rPr>
          <w:rFonts w:ascii="仿宋" w:hAnsi="仿宋" w:eastAsia="仿宋" w:cs="仿宋"/>
          <w:bCs/>
          <w:color w:val="000000"/>
          <w:kern w:val="0"/>
          <w:sz w:val="28"/>
          <w:szCs w:val="28"/>
          <w:shd w:val="clear" w:color="auto" w:fill="FFFFFF"/>
        </w:rPr>
      </w:pPr>
      <w:r>
        <w:rPr>
          <w:rFonts w:ascii="仿宋" w:hAnsi="仿宋" w:eastAsia="仿宋" w:cs="仿宋"/>
          <w:bCs/>
          <w:color w:val="000000"/>
          <w:kern w:val="0"/>
          <w:sz w:val="28"/>
          <w:szCs w:val="28"/>
          <w:shd w:val="clear" w:color="auto" w:fill="FFFFFF"/>
        </w:rPr>
        <w:t>幼儿园伤害事故的界定及其分类对幼儿园的管理者提出了更高的要求，学员们各抒己见，课下也就自己</w:t>
      </w:r>
      <w:r>
        <w:rPr>
          <w:rFonts w:hint="eastAsia" w:ascii="仿宋" w:hAnsi="仿宋" w:eastAsia="仿宋" w:cs="仿宋"/>
          <w:bCs/>
          <w:color w:val="000000"/>
          <w:kern w:val="0"/>
          <w:sz w:val="28"/>
          <w:szCs w:val="28"/>
          <w:shd w:val="clear" w:color="auto" w:fill="FFFFFF"/>
        </w:rPr>
        <w:t>的</w:t>
      </w:r>
      <w:r>
        <w:rPr>
          <w:rFonts w:ascii="仿宋" w:hAnsi="仿宋" w:eastAsia="仿宋" w:cs="仿宋"/>
          <w:bCs/>
          <w:color w:val="000000"/>
          <w:kern w:val="0"/>
          <w:sz w:val="28"/>
          <w:szCs w:val="28"/>
          <w:shd w:val="clear" w:color="auto" w:fill="FFFFFF"/>
        </w:rPr>
        <w:t>疑惑与陈教授沟通交流，希望获得更权威的答案。</w:t>
      </w:r>
    </w:p>
    <w:p>
      <w:pPr>
        <w:ind w:firstLine="560" w:firstLineChars="200"/>
        <w:jc w:val="left"/>
        <w:rPr>
          <w:rFonts w:ascii="仿宋" w:hAnsi="仿宋" w:eastAsia="仿宋" w:cs="仿宋"/>
          <w:bCs/>
          <w:color w:val="000000"/>
          <w:kern w:val="0"/>
          <w:sz w:val="28"/>
          <w:szCs w:val="28"/>
          <w:shd w:val="clear" w:color="auto" w:fill="FFFFFF"/>
        </w:rPr>
      </w:pPr>
      <w:r>
        <w:rPr>
          <w:rFonts w:hint="eastAsia" w:ascii="仿宋" w:hAnsi="仿宋" w:eastAsia="仿宋" w:cs="仿宋"/>
          <w:bCs/>
          <w:color w:val="000000"/>
          <w:kern w:val="0"/>
          <w:sz w:val="28"/>
          <w:szCs w:val="28"/>
          <w:shd w:val="clear" w:color="auto" w:fill="FFFFFF"/>
        </w:rPr>
        <w:t xml:space="preserve">   </w:t>
      </w:r>
      <w:r>
        <w:drawing>
          <wp:inline distT="0" distB="0" distL="114300" distR="114300">
            <wp:extent cx="4590415" cy="6120130"/>
            <wp:effectExtent l="0" t="0" r="635" b="13970"/>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7" cstate="print"/>
                    <a:srcRect/>
                    <a:stretch>
                      <a:fillRect/>
                    </a:stretch>
                  </pic:blipFill>
                  <pic:spPr>
                    <a:xfrm>
                      <a:off x="0" y="0"/>
                      <a:ext cx="4590566" cy="6120755"/>
                    </a:xfrm>
                    <a:prstGeom prst="rect">
                      <a:avLst/>
                    </a:prstGeom>
                  </pic:spPr>
                </pic:pic>
              </a:graphicData>
            </a:graphic>
          </wp:inline>
        </w:drawing>
      </w:r>
    </w:p>
    <w:p>
      <w:pPr>
        <w:ind w:firstLine="560" w:firstLineChars="200"/>
        <w:jc w:val="left"/>
        <w:rPr>
          <w:rFonts w:ascii="仿宋" w:hAnsi="仿宋" w:eastAsia="仿宋" w:cs="仿宋"/>
          <w:bCs/>
          <w:color w:val="000000"/>
          <w:kern w:val="0"/>
          <w:sz w:val="28"/>
          <w:szCs w:val="28"/>
          <w:shd w:val="clear" w:color="auto" w:fill="FFFFFF"/>
        </w:rPr>
      </w:pPr>
      <w:r>
        <w:rPr>
          <w:rFonts w:ascii="仿宋" w:hAnsi="仿宋" w:eastAsia="仿宋" w:cs="仿宋"/>
          <w:bCs/>
          <w:color w:val="000000"/>
          <w:kern w:val="0"/>
          <w:sz w:val="28"/>
          <w:szCs w:val="28"/>
          <w:shd w:val="clear" w:color="auto" w:fill="FFFFFF"/>
        </w:rPr>
        <w:t>同时，陈教授提出了幼儿园安全管理的预防体系，安全预防、安全应急、安全恢复三个体系相互依存，不可分割。防患于未然才能真正保护未成年人的权益。</w:t>
      </w:r>
    </w:p>
    <w:p>
      <w:pPr>
        <w:ind w:firstLine="420" w:firstLineChars="200"/>
        <w:jc w:val="left"/>
        <w:rPr>
          <w:rFonts w:ascii="仿宋" w:hAnsi="仿宋" w:eastAsia="仿宋" w:cs="仿宋"/>
          <w:bCs/>
          <w:color w:val="000000"/>
          <w:kern w:val="0"/>
          <w:sz w:val="28"/>
          <w:szCs w:val="28"/>
          <w:shd w:val="clear" w:color="auto" w:fill="FFFFFF"/>
        </w:rPr>
      </w:pPr>
      <w:r>
        <w:drawing>
          <wp:inline distT="0" distB="0" distL="114300" distR="114300">
            <wp:extent cx="5243830" cy="3933190"/>
            <wp:effectExtent l="0" t="0" r="0" b="0"/>
            <wp:docPr id="1030" name="Image1"/>
            <wp:cNvGraphicFramePr/>
            <a:graphic xmlns:a="http://schemas.openxmlformats.org/drawingml/2006/main">
              <a:graphicData uri="http://schemas.openxmlformats.org/drawingml/2006/picture">
                <pic:pic xmlns:pic="http://schemas.openxmlformats.org/drawingml/2006/picture">
                  <pic:nvPicPr>
                    <pic:cNvPr id="1030" name="Image1"/>
                    <pic:cNvPicPr/>
                  </pic:nvPicPr>
                  <pic:blipFill>
                    <a:blip r:embed="rId8" cstate="print"/>
                    <a:srcRect/>
                    <a:stretch>
                      <a:fillRect/>
                    </a:stretch>
                  </pic:blipFill>
                  <pic:spPr>
                    <a:xfrm>
                      <a:off x="0" y="0"/>
                      <a:ext cx="5244455" cy="3933341"/>
                    </a:xfrm>
                    <a:prstGeom prst="rect">
                      <a:avLst/>
                    </a:prstGeom>
                  </pic:spPr>
                </pic:pic>
              </a:graphicData>
            </a:graphic>
          </wp:inline>
        </w:drawing>
      </w:r>
    </w:p>
    <w:p>
      <w:pPr>
        <w:jc w:val="left"/>
        <w:rPr>
          <w:rFonts w:ascii="仿宋" w:hAnsi="仿宋" w:eastAsia="仿宋" w:cs="仿宋"/>
          <w:bCs/>
          <w:color w:val="000000"/>
          <w:kern w:val="0"/>
          <w:sz w:val="28"/>
          <w:szCs w:val="28"/>
          <w:shd w:val="clear" w:color="auto" w:fill="FFFFFF"/>
        </w:rPr>
      </w:pPr>
    </w:p>
    <w:p>
      <w:pPr>
        <w:ind w:firstLine="560" w:firstLineChars="200"/>
        <w:jc w:val="left"/>
        <w:rPr>
          <w:rFonts w:ascii="仿宋" w:hAnsi="仿宋" w:eastAsia="仿宋" w:cs="仿宋"/>
          <w:bCs/>
          <w:color w:val="000000"/>
          <w:kern w:val="0"/>
          <w:sz w:val="28"/>
          <w:szCs w:val="28"/>
          <w:shd w:val="clear" w:color="auto" w:fill="FFFFFF"/>
        </w:rPr>
      </w:pPr>
      <w:r>
        <w:rPr>
          <w:rFonts w:ascii="仿宋" w:hAnsi="仿宋" w:eastAsia="仿宋" w:cs="仿宋"/>
          <w:bCs/>
          <w:color w:val="000000"/>
          <w:kern w:val="0"/>
          <w:sz w:val="28"/>
          <w:szCs w:val="28"/>
          <w:shd w:val="clear" w:color="auto" w:fill="FFFFFF"/>
        </w:rPr>
        <w:t>下午，平顶山学院教师教育学院赵红利副院长做了幼儿行为塑造与矫正的专题讲座。在家庭教育中，仅仅掌握理论知识是远远不够的，幼儿的各种特性要求我们必须有丰富的实操经验。久旱逢甘霖，赵红利副院长为我们带来了富有宝贵价值的一课。三个小时的课程弹指即逝，学员们收获的不只是幼儿教育的知识，更延伸到了我们每一个成年人的范围。</w:t>
      </w:r>
    </w:p>
    <w:p>
      <w:pPr>
        <w:ind w:firstLine="420" w:firstLineChars="200"/>
        <w:jc w:val="left"/>
        <w:rPr>
          <w:rFonts w:ascii="仿宋" w:hAnsi="仿宋" w:eastAsia="仿宋" w:cs="仿宋"/>
          <w:bCs/>
          <w:color w:val="000000"/>
          <w:kern w:val="0"/>
          <w:sz w:val="28"/>
          <w:szCs w:val="28"/>
          <w:shd w:val="clear" w:color="auto" w:fill="FFFFFF"/>
        </w:rPr>
      </w:pPr>
      <w:r>
        <w:drawing>
          <wp:inline distT="0" distB="0" distL="114300" distR="114300">
            <wp:extent cx="5235575" cy="3926840"/>
            <wp:effectExtent l="0" t="0" r="0" b="0"/>
            <wp:docPr id="1031" name="Image1"/>
            <wp:cNvGraphicFramePr/>
            <a:graphic xmlns:a="http://schemas.openxmlformats.org/drawingml/2006/main">
              <a:graphicData uri="http://schemas.openxmlformats.org/drawingml/2006/picture">
                <pic:pic xmlns:pic="http://schemas.openxmlformats.org/drawingml/2006/picture">
                  <pic:nvPicPr>
                    <pic:cNvPr id="1031" name="Image1"/>
                    <pic:cNvPicPr/>
                  </pic:nvPicPr>
                  <pic:blipFill>
                    <a:blip r:embed="rId9" cstate="print"/>
                    <a:srcRect/>
                    <a:stretch>
                      <a:fillRect/>
                    </a:stretch>
                  </pic:blipFill>
                  <pic:spPr>
                    <a:xfrm>
                      <a:off x="0" y="0"/>
                      <a:ext cx="5236046" cy="3927035"/>
                    </a:xfrm>
                    <a:prstGeom prst="rect">
                      <a:avLst/>
                    </a:prstGeom>
                  </pic:spPr>
                </pic:pic>
              </a:graphicData>
            </a:graphic>
          </wp:inline>
        </w:drawing>
      </w:r>
    </w:p>
    <w:p>
      <w:pPr>
        <w:ind w:firstLine="560" w:firstLineChars="200"/>
        <w:jc w:val="left"/>
        <w:rPr>
          <w:rFonts w:ascii="仿宋" w:hAnsi="仿宋" w:eastAsia="仿宋" w:cs="仿宋"/>
          <w:bCs/>
          <w:color w:val="000000"/>
          <w:kern w:val="0"/>
          <w:sz w:val="28"/>
          <w:szCs w:val="28"/>
          <w:shd w:val="clear" w:color="auto" w:fill="FFFFFF"/>
        </w:rPr>
      </w:pPr>
    </w:p>
    <w:p>
      <w:pPr>
        <w:ind w:firstLine="560" w:firstLineChars="200"/>
        <w:jc w:val="left"/>
        <w:rPr>
          <w:rFonts w:ascii="仿宋" w:hAnsi="仿宋" w:eastAsia="仿宋" w:cs="仿宋"/>
          <w:bCs/>
          <w:color w:val="000000"/>
          <w:kern w:val="0"/>
          <w:sz w:val="28"/>
          <w:szCs w:val="28"/>
          <w:shd w:val="clear" w:color="auto" w:fill="FFFFFF"/>
        </w:rPr>
      </w:pPr>
      <w:r>
        <w:rPr>
          <w:rFonts w:ascii="仿宋" w:hAnsi="仿宋" w:eastAsia="仿宋" w:cs="仿宋"/>
          <w:bCs/>
          <w:color w:val="000000"/>
          <w:kern w:val="0"/>
          <w:sz w:val="28"/>
          <w:szCs w:val="28"/>
          <w:shd w:val="clear" w:color="auto" w:fill="FFFFFF"/>
        </w:rPr>
        <w:t>人类社会在不断进步，人类行为也发生改变，为让幼儿更快的适应环境，我们可以从家庭教育中对幼儿的行为进行塑造和矫正。在塑造过程中，务必遵守</w:t>
      </w:r>
      <w:r>
        <w:rPr>
          <w:rFonts w:hint="eastAsia" w:ascii="仿宋" w:hAnsi="仿宋" w:eastAsia="仿宋" w:cs="仿宋"/>
          <w:bCs/>
          <w:color w:val="000000"/>
          <w:kern w:val="0"/>
          <w:sz w:val="28"/>
          <w:szCs w:val="28"/>
          <w:shd w:val="clear" w:color="auto" w:fill="FFFFFF"/>
        </w:rPr>
        <w:t>3P</w:t>
      </w:r>
      <w:r>
        <w:rPr>
          <w:rFonts w:ascii="仿宋" w:hAnsi="仿宋" w:eastAsia="仿宋" w:cs="仿宋"/>
          <w:bCs/>
          <w:color w:val="000000"/>
          <w:kern w:val="0"/>
          <w:sz w:val="28"/>
          <w:szCs w:val="28"/>
          <w:shd w:val="clear" w:color="auto" w:fill="FFFFFF"/>
        </w:rPr>
        <w:t>（proud, patient,persistent</w:t>
      </w:r>
      <w:r>
        <w:rPr>
          <w:rFonts w:hint="eastAsia" w:ascii="仿宋" w:hAnsi="仿宋" w:eastAsia="仿宋" w:cs="仿宋"/>
          <w:bCs/>
          <w:color w:val="000000"/>
          <w:kern w:val="0"/>
          <w:sz w:val="28"/>
          <w:szCs w:val="28"/>
          <w:shd w:val="clear" w:color="auto" w:fill="FFFFFF"/>
        </w:rPr>
        <w:t>）、3C（</w:t>
      </w:r>
      <w:r>
        <w:rPr>
          <w:rFonts w:ascii="仿宋" w:hAnsi="仿宋" w:eastAsia="仿宋" w:cs="仿宋"/>
          <w:bCs/>
          <w:color w:val="000000"/>
          <w:kern w:val="0"/>
          <w:sz w:val="28"/>
          <w:szCs w:val="28"/>
          <w:shd w:val="clear" w:color="auto" w:fill="FFFFFF"/>
        </w:rPr>
        <w:t>commitment,challenges,control</w:t>
      </w:r>
      <w:r>
        <w:rPr>
          <w:rFonts w:hint="eastAsia" w:ascii="仿宋" w:hAnsi="仿宋" w:eastAsia="仿宋" w:cs="仿宋"/>
          <w:bCs/>
          <w:color w:val="000000"/>
          <w:kern w:val="0"/>
          <w:sz w:val="28"/>
          <w:szCs w:val="28"/>
          <w:shd w:val="clear" w:color="auto" w:fill="FFFFFF"/>
        </w:rPr>
        <w:t>）</w:t>
      </w:r>
      <w:r>
        <w:rPr>
          <w:rFonts w:ascii="仿宋" w:hAnsi="仿宋" w:eastAsia="仿宋" w:cs="仿宋"/>
          <w:bCs/>
          <w:color w:val="000000"/>
          <w:kern w:val="0"/>
          <w:sz w:val="28"/>
          <w:szCs w:val="28"/>
          <w:shd w:val="clear" w:color="auto" w:fill="FFFFFF"/>
        </w:rPr>
        <w:t>原则</w:t>
      </w:r>
      <w:r>
        <w:rPr>
          <w:rFonts w:hint="eastAsia" w:ascii="仿宋" w:hAnsi="仿宋" w:eastAsia="仿宋" w:cs="仿宋"/>
          <w:bCs/>
          <w:color w:val="000000"/>
          <w:kern w:val="0"/>
          <w:sz w:val="28"/>
          <w:szCs w:val="28"/>
          <w:shd w:val="clear" w:color="auto" w:fill="FFFFFF"/>
        </w:rPr>
        <w:t>。</w:t>
      </w:r>
    </w:p>
    <w:p>
      <w:pPr>
        <w:ind w:firstLine="560" w:firstLineChars="200"/>
        <w:jc w:val="left"/>
        <w:rPr>
          <w:rFonts w:ascii="仿宋" w:hAnsi="仿宋" w:eastAsia="仿宋" w:cs="仿宋"/>
          <w:bCs/>
          <w:color w:val="000000"/>
          <w:kern w:val="0"/>
          <w:sz w:val="28"/>
          <w:szCs w:val="28"/>
          <w:shd w:val="clear" w:color="auto" w:fill="FFFFFF"/>
        </w:rPr>
      </w:pPr>
      <w:r>
        <w:rPr>
          <w:rFonts w:ascii="仿宋" w:hAnsi="仿宋" w:eastAsia="仿宋" w:cs="仿宋"/>
          <w:bCs/>
          <w:color w:val="000000"/>
          <w:kern w:val="0"/>
          <w:sz w:val="28"/>
          <w:szCs w:val="28"/>
          <w:shd w:val="clear" w:color="auto" w:fill="FFFFFF"/>
        </w:rPr>
        <w:t>赵副院长从反应性制约学习（巴普洛夫 、华生、琼斯）和操作性制约学习两个方面介绍塑造与矫正。其中着重介绍了操作性制约学习中的强化和消退，针对幼儿的实际情况选择正强化或负强化，选择正确的强化物。</w:t>
      </w:r>
      <w:r>
        <w:drawing>
          <wp:inline distT="0" distB="0" distL="114300" distR="114300">
            <wp:extent cx="5042535" cy="3782060"/>
            <wp:effectExtent l="0" t="0" r="0" b="0"/>
            <wp:docPr id="1032" name="Image1"/>
            <wp:cNvGraphicFramePr/>
            <a:graphic xmlns:a="http://schemas.openxmlformats.org/drawingml/2006/main">
              <a:graphicData uri="http://schemas.openxmlformats.org/drawingml/2006/picture">
                <pic:pic xmlns:pic="http://schemas.openxmlformats.org/drawingml/2006/picture">
                  <pic:nvPicPr>
                    <pic:cNvPr id="1032" name="Image1"/>
                    <pic:cNvPicPr/>
                  </pic:nvPicPr>
                  <pic:blipFill>
                    <a:blip r:embed="rId10" cstate="print"/>
                    <a:srcRect/>
                    <a:stretch>
                      <a:fillRect/>
                    </a:stretch>
                  </pic:blipFill>
                  <pic:spPr>
                    <a:xfrm>
                      <a:off x="0" y="0"/>
                      <a:ext cx="5042867" cy="3782151"/>
                    </a:xfrm>
                    <a:prstGeom prst="rect">
                      <a:avLst/>
                    </a:prstGeom>
                  </pic:spPr>
                </pic:pic>
              </a:graphicData>
            </a:graphic>
          </wp:inline>
        </w:drawing>
      </w:r>
    </w:p>
    <w:p>
      <w:pPr>
        <w:ind w:firstLine="560" w:firstLineChars="200"/>
        <w:jc w:val="left"/>
        <w:rPr>
          <w:rFonts w:ascii="仿宋" w:hAnsi="仿宋" w:eastAsia="仿宋" w:cs="仿宋"/>
          <w:bCs/>
          <w:color w:val="000000"/>
          <w:kern w:val="0"/>
          <w:sz w:val="28"/>
          <w:szCs w:val="28"/>
          <w:shd w:val="clear" w:color="auto" w:fill="FFFFFF"/>
        </w:rPr>
      </w:pPr>
      <w:r>
        <w:rPr>
          <w:rFonts w:ascii="仿宋" w:hAnsi="仿宋" w:eastAsia="仿宋" w:cs="仿宋"/>
          <w:bCs/>
          <w:color w:val="000000"/>
          <w:kern w:val="0"/>
          <w:sz w:val="28"/>
          <w:szCs w:val="28"/>
          <w:shd w:val="clear" w:color="auto" w:fill="FFFFFF"/>
        </w:rPr>
        <w:t>赵红利副院长语言诙谐，讲课内容从学员的需求出发，期间频频与学员互动，课堂氛围一度高涨，学员纷纷表示受益匪浅，返校后一定会运用到实践之中。</w:t>
      </w:r>
    </w:p>
    <w:p>
      <w:pPr>
        <w:ind w:firstLine="560" w:firstLineChars="200"/>
        <w:jc w:val="left"/>
        <w:rPr>
          <w:rFonts w:ascii="仿宋" w:hAnsi="仿宋" w:eastAsia="仿宋" w:cs="仿宋"/>
          <w:bCs/>
          <w:color w:val="000000"/>
          <w:kern w:val="0"/>
          <w:sz w:val="28"/>
          <w:szCs w:val="28"/>
          <w:shd w:val="clear" w:color="auto" w:fill="FFFFFF"/>
        </w:rPr>
      </w:pPr>
      <w:r>
        <w:rPr>
          <w:rFonts w:ascii="仿宋" w:hAnsi="仿宋" w:eastAsia="仿宋" w:cs="仿宋"/>
          <w:bCs/>
          <w:color w:val="000000"/>
          <w:kern w:val="0"/>
          <w:sz w:val="28"/>
          <w:szCs w:val="28"/>
          <w:shd w:val="clear" w:color="auto" w:fill="FFFFFF"/>
        </w:rPr>
        <w:t>为期一周的学习结束，结业典礼</w:t>
      </w:r>
      <w:r>
        <w:rPr>
          <w:rFonts w:hint="eastAsia" w:ascii="仿宋" w:hAnsi="仿宋" w:eastAsia="仿宋" w:cs="仿宋"/>
          <w:bCs/>
          <w:color w:val="000000"/>
          <w:kern w:val="0"/>
          <w:sz w:val="28"/>
          <w:szCs w:val="28"/>
          <w:shd w:val="clear" w:color="auto" w:fill="FFFFFF"/>
        </w:rPr>
        <w:t>上，</w:t>
      </w:r>
      <w:r>
        <w:rPr>
          <w:rFonts w:ascii="仿宋" w:hAnsi="仿宋" w:eastAsia="仿宋" w:cs="仿宋"/>
          <w:bCs/>
          <w:color w:val="000000"/>
          <w:kern w:val="0"/>
          <w:sz w:val="28"/>
          <w:szCs w:val="28"/>
          <w:shd w:val="clear" w:color="auto" w:fill="FFFFFF"/>
        </w:rPr>
        <w:t>赵红利副院长为优秀学员颁发证书，鼓励学员们再接再厉，坚持学习。教育不是灌满一桶水，而是点燃一把火。雅斯贝尔斯曾说，教育是用一棵树摇动另一棵树，一朵云推动另一朵云，一个灵魂唤醒另一个灵魂。5天的培训就好像是这把火、这棵树、这个灵魂，希望能够在每个人的内心里点燃那么一小点的火焰，而星星之火，可以燎原，进而感染、受益周围的孩子们，</w:t>
      </w:r>
      <w:r>
        <w:rPr>
          <w:rFonts w:hint="eastAsia" w:ascii="仿宋" w:hAnsi="仿宋" w:eastAsia="仿宋" w:cs="仿宋"/>
          <w:bCs/>
          <w:color w:val="000000"/>
          <w:kern w:val="0"/>
          <w:sz w:val="28"/>
          <w:szCs w:val="28"/>
          <w:shd w:val="clear" w:color="auto" w:fill="FFFFFF"/>
        </w:rPr>
        <w:t>进而</w:t>
      </w:r>
      <w:r>
        <w:rPr>
          <w:rFonts w:ascii="仿宋" w:hAnsi="仿宋" w:eastAsia="仿宋" w:cs="仿宋"/>
          <w:bCs/>
          <w:color w:val="000000"/>
          <w:kern w:val="0"/>
          <w:sz w:val="28"/>
          <w:szCs w:val="28"/>
          <w:shd w:val="clear" w:color="auto" w:fill="FFFFFF"/>
        </w:rPr>
        <w:t>达到自我实现。</w:t>
      </w:r>
      <w:bookmarkStart w:id="0" w:name="_GoBack"/>
      <w:r>
        <w:drawing>
          <wp:inline distT="0" distB="0" distL="114300" distR="114300">
            <wp:extent cx="5149215" cy="3333750"/>
            <wp:effectExtent l="0" t="0" r="13335" b="0"/>
            <wp:docPr id="1034" name="Image1"/>
            <wp:cNvGraphicFramePr/>
            <a:graphic xmlns:a="http://schemas.openxmlformats.org/drawingml/2006/main">
              <a:graphicData uri="http://schemas.openxmlformats.org/drawingml/2006/picture">
                <pic:pic xmlns:pic="http://schemas.openxmlformats.org/drawingml/2006/picture">
                  <pic:nvPicPr>
                    <pic:cNvPr id="1034" name="Image1"/>
                    <pic:cNvPicPr/>
                  </pic:nvPicPr>
                  <pic:blipFill>
                    <a:blip r:embed="rId11" cstate="print"/>
                    <a:srcRect l="6538" r="10533"/>
                    <a:stretch>
                      <a:fillRect/>
                    </a:stretch>
                  </pic:blipFill>
                  <pic:spPr>
                    <a:xfrm>
                      <a:off x="0" y="0"/>
                      <a:ext cx="5149215" cy="3333750"/>
                    </a:xfrm>
                    <a:prstGeom prst="rect">
                      <a:avLst/>
                    </a:prstGeom>
                  </pic:spPr>
                </pic:pic>
              </a:graphicData>
            </a:graphic>
          </wp:inline>
        </w:drawing>
      </w:r>
      <w:bookmarkEnd w:id="0"/>
    </w:p>
    <w:sectPr>
      <w:footerReference r:id="rId4" w:type="default"/>
      <w:headerReference r:id="rId3" w:type="even"/>
      <w:type w:val="continuous"/>
      <w:pgSz w:w="11906" w:h="16838"/>
      <w:pgMar w:top="1440" w:right="1800" w:bottom="1440" w:left="1800" w:header="851" w:footer="992" w:gutter="0"/>
      <w:cols w:space="425"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HorizontalSpacing w:val="105"/>
  <w:drawingGridVerticalSpacing w:val="31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58"/>
    <w:rsid w:val="00590458"/>
    <w:rsid w:val="0074688B"/>
    <w:rsid w:val="009E76D5"/>
    <w:rsid w:val="09C45E39"/>
    <w:rsid w:val="221565AD"/>
    <w:rsid w:val="4BE1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paragraph" w:styleId="3">
    <w:name w:val="heading 3"/>
    <w:basedOn w:val="1"/>
    <w:next w:val="1"/>
    <w:qFormat/>
    <w:uiPriority w:val="9"/>
    <w:pPr>
      <w:spacing w:beforeAutospacing="1" w:afterAutospacing="1"/>
      <w:jc w:val="left"/>
      <w:outlineLvl w:val="2"/>
    </w:pPr>
    <w:rPr>
      <w:rFonts w:hint="eastAsia" w:ascii="宋体" w:hAnsi="宋体" w:cs="Times New Roman"/>
      <w:b/>
      <w:kern w:val="0"/>
      <w:sz w:val="27"/>
      <w:szCs w:val="27"/>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99"/>
    <w:rPr>
      <w:color w:val="0000FF"/>
      <w:u w:val="single"/>
    </w:rPr>
  </w:style>
  <w:style w:type="character" w:customStyle="1" w:styleId="12">
    <w:name w:val="页眉 字符"/>
    <w:basedOn w:val="9"/>
    <w:link w:val="6"/>
    <w:qFormat/>
    <w:uiPriority w:val="0"/>
    <w:rPr>
      <w:rFonts w:ascii="Calibri" w:hAnsi="Calibri" w:cs="宋体"/>
      <w:kern w:val="2"/>
      <w:sz w:val="18"/>
      <w:szCs w:val="18"/>
    </w:rPr>
  </w:style>
  <w:style w:type="character" w:customStyle="1" w:styleId="13">
    <w:name w:val="页脚 字符"/>
    <w:basedOn w:val="9"/>
    <w:link w:val="5"/>
    <w:qFormat/>
    <w:uiPriority w:val="0"/>
    <w:rPr>
      <w:rFonts w:ascii="Calibri" w:hAnsi="Calibri" w:cs="宋体"/>
      <w:kern w:val="2"/>
      <w:sz w:val="18"/>
      <w:szCs w:val="18"/>
    </w:rPr>
  </w:style>
  <w:style w:type="character" w:customStyle="1" w:styleId="14">
    <w:name w:val="批注框文本 字符"/>
    <w:basedOn w:val="9"/>
    <w:link w:val="4"/>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C1F72-26A3-4D2E-AFF0-5B6E30F637D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160</Words>
  <Characters>915</Characters>
  <Lines>7</Lines>
  <Paragraphs>2</Paragraphs>
  <TotalTime>3</TotalTime>
  <ScaleCrop>false</ScaleCrop>
  <LinksUpToDate>false</LinksUpToDate>
  <CharactersWithSpaces>1073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2019-10-17T07:53:00Z</dcterms:created>
  <dc:creator>Administrator</dc:creator>
  <cp:lastModifiedBy>初心</cp:lastModifiedBy>
  <cp:lastPrinted>2019-12-10T09:35:17Z</cp:lastPrinted>
  <dcterms:modified xsi:type="dcterms:W3CDTF">2019-12-10T09:55:42Z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