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mbria" w:hAnsi="宋体" w:eastAsia="方正小标宋简体" w:cs="Times New Roman"/>
          <w:b/>
          <w:bCs/>
          <w:color w:val="FF0000"/>
          <w:spacing w:val="22"/>
          <w:w w:val="50"/>
          <w:sz w:val="112"/>
          <w:szCs w:val="112"/>
        </w:rPr>
      </w:pPr>
      <w:r>
        <w:rPr>
          <w:rFonts w:hint="eastAsia" w:ascii="Cambria" w:hAnsi="宋体" w:eastAsia="方正小标宋简体" w:cs="Times New Roman"/>
          <w:b/>
          <w:bCs/>
          <w:color w:val="FF0000"/>
          <w:spacing w:val="22"/>
          <w:w w:val="50"/>
          <w:sz w:val="112"/>
          <w:szCs w:val="112"/>
        </w:rPr>
        <w:t>“国培计划”培训简报</w:t>
      </w:r>
    </w:p>
    <w:p>
      <w:pPr>
        <w:spacing w:before="156" w:beforeLines="50" w:after="156" w:afterLines="50"/>
        <w:jc w:val="center"/>
        <w:rPr>
          <w:rFonts w:ascii="仿宋_GB2312" w:hAnsi="仿宋_GB2312" w:eastAsia="仿宋_GB2312"/>
          <w:b/>
          <w:bCs/>
          <w:color w:val="000000"/>
          <w:sz w:val="30"/>
        </w:rPr>
      </w:pPr>
      <w:r>
        <w:rPr>
          <w:rFonts w:hint="eastAsia" w:ascii="仿宋_GB2312" w:hAnsi="仿宋_GB2312" w:eastAsia="仿宋_GB2312"/>
          <w:b/>
          <w:bCs/>
          <w:color w:val="000000"/>
          <w:sz w:val="30"/>
        </w:rPr>
        <w:t>第2期</w:t>
      </w:r>
    </w:p>
    <w:p>
      <w:pPr>
        <w:jc w:val="left"/>
        <w:rPr>
          <w:rFonts w:hint="eastAsia" w:ascii="仿宋_GB2312" w:hAnsi="仿宋_GB2312" w:eastAsia="仿宋_GB2312"/>
          <w:b/>
          <w:bCs/>
          <w:color w:val="000000"/>
          <w:spacing w:val="-11"/>
          <w:w w:val="80"/>
          <w:sz w:val="30"/>
        </w:rPr>
      </w:pPr>
    </w:p>
    <w:p>
      <w:pPr>
        <w:jc w:val="left"/>
        <w:rPr>
          <w:rFonts w:ascii="仿宋_GB2312" w:hAnsi="仿宋_GB2312" w:eastAsia="仿宋_GB2312"/>
          <w:b/>
          <w:bCs/>
          <w:color w:val="000000"/>
          <w:spacing w:val="-11"/>
          <w:w w:val="80"/>
          <w:sz w:val="30"/>
        </w:rPr>
      </w:pPr>
      <w:r>
        <w:rPr>
          <w:rFonts w:hint="eastAsia" w:ascii="仿宋_GB2312" w:hAnsi="仿宋_GB2312" w:eastAsia="仿宋_GB2312"/>
          <w:b/>
          <w:bCs/>
          <w:color w:val="000000"/>
          <w:spacing w:val="-11"/>
          <w:w w:val="80"/>
          <w:sz w:val="30"/>
        </w:rPr>
        <w:t>“国培计划（2019）”——非学前教育专业教师专业补偿培训项目</w:t>
      </w:r>
    </w:p>
    <w:p>
      <w:pPr>
        <w:jc w:val="left"/>
        <w:rPr>
          <w:rFonts w:ascii="仿宋_GB2312" w:hAnsi="仿宋_GB2312" w:eastAsia="仿宋_GB2312"/>
          <w:b/>
          <w:bCs/>
          <w:color w:val="000000"/>
          <w:w w:val="80"/>
          <w:sz w:val="30"/>
        </w:rPr>
      </w:pPr>
      <w:r>
        <w:rPr>
          <w:rFonts w:hint="eastAsia" w:ascii="仿宋_GB2312" w:hAnsi="仿宋_GB2312" w:eastAsia="仿宋_GB2312"/>
          <w:b/>
          <w:bCs/>
          <w:color w:val="000000"/>
          <w:spacing w:val="-11"/>
          <w:w w:val="80"/>
          <w:sz w:val="30"/>
        </w:rPr>
        <w:t>平顶山学院</w:t>
      </w:r>
      <w:r>
        <w:rPr>
          <w:rFonts w:hint="eastAsia" w:ascii="仿宋_GB2312" w:hAnsi="仿宋_GB2312" w:eastAsia="仿宋_GB2312"/>
          <w:b/>
          <w:bCs/>
          <w:color w:val="000000"/>
          <w:spacing w:val="-11"/>
          <w:w w:val="80"/>
          <w:sz w:val="30"/>
          <w:lang w:eastAsia="zh-CN"/>
        </w:rPr>
        <w:t>班</w:t>
      </w:r>
      <w:r>
        <w:rPr>
          <w:rFonts w:hint="eastAsia" w:ascii="仿宋_GB2312" w:hAnsi="仿宋_GB2312" w:eastAsia="仿宋_GB2312"/>
          <w:b/>
          <w:bCs/>
          <w:color w:val="000000"/>
          <w:spacing w:val="-11"/>
          <w:w w:val="80"/>
          <w:sz w:val="30"/>
        </w:rPr>
        <w:t xml:space="preserve"> </w:t>
      </w:r>
      <w:r>
        <w:rPr>
          <w:rFonts w:hint="eastAsia" w:ascii="仿宋_GB2312" w:hAnsi="仿宋_GB2312" w:eastAsia="仿宋_GB2312"/>
          <w:b/>
          <w:bCs/>
          <w:color w:val="000000"/>
          <w:w w:val="90"/>
          <w:sz w:val="30"/>
        </w:rPr>
        <w:t xml:space="preserve"> </w:t>
      </w:r>
      <w:r>
        <w:rPr>
          <w:rFonts w:hint="eastAsia" w:ascii="仿宋_GB2312" w:hAnsi="仿宋_GB2312" w:eastAsia="仿宋_GB2312"/>
          <w:b/>
          <w:bCs/>
          <w:color w:val="000000"/>
          <w:w w:val="90"/>
          <w:sz w:val="30"/>
          <w:lang w:val="en-US" w:eastAsia="zh-CN"/>
        </w:rPr>
        <w:t xml:space="preserve">                      </w:t>
      </w:r>
      <w:r>
        <w:rPr>
          <w:rFonts w:hint="eastAsia" w:ascii="仿宋_GB2312" w:hAnsi="仿宋_GB2312" w:eastAsia="仿宋_GB2312"/>
          <w:b/>
          <w:bCs/>
          <w:color w:val="000000"/>
          <w:w w:val="90"/>
          <w:sz w:val="30"/>
        </w:rPr>
        <w:t xml:space="preserve">            </w:t>
      </w:r>
      <w:r>
        <w:rPr>
          <w:rFonts w:hint="eastAsia" w:ascii="仿宋_GB2312" w:hAnsi="仿宋_GB2312" w:eastAsia="仿宋_GB2312"/>
          <w:b/>
          <w:bCs/>
          <w:color w:val="000000"/>
          <w:w w:val="80"/>
          <w:sz w:val="30"/>
        </w:rPr>
        <w:t>2019年10月2</w:t>
      </w:r>
      <w:r>
        <w:rPr>
          <w:rFonts w:hint="eastAsia" w:ascii="仿宋_GB2312" w:hAnsi="仿宋_GB2312" w:eastAsia="仿宋_GB2312"/>
          <w:b/>
          <w:bCs/>
          <w:color w:val="000000"/>
          <w:w w:val="80"/>
          <w:sz w:val="30"/>
          <w:lang w:val="en-US" w:eastAsia="zh-CN"/>
        </w:rPr>
        <w:t>4</w:t>
      </w:r>
      <w:bookmarkStart w:id="0" w:name="_GoBack"/>
      <w:bookmarkEnd w:id="0"/>
      <w:r>
        <w:rPr>
          <w:rFonts w:hint="eastAsia" w:ascii="仿宋_GB2312" w:hAnsi="仿宋_GB2312" w:eastAsia="仿宋_GB2312"/>
          <w:b/>
          <w:bCs/>
          <w:color w:val="000000"/>
          <w:w w:val="80"/>
          <w:sz w:val="30"/>
        </w:rPr>
        <w:t>日</w:t>
      </w:r>
    </w:p>
    <w:p>
      <w:pPr>
        <w:jc w:val="left"/>
        <w:rPr>
          <w:sz w:val="24"/>
        </w:rPr>
      </w:pPr>
      <w:r>
        <w:rPr>
          <w:rFonts w:ascii="宋体" w:hAnsi="宋体"/>
          <w:b/>
          <w:bCs/>
          <w:sz w:val="36"/>
          <w:szCs w:val="36"/>
        </w:rPr>
        <mc:AlternateContent>
          <mc:Choice Requires="wps">
            <w:drawing>
              <wp:anchor distT="0" distB="0" distL="114300" distR="114300" simplePos="0" relativeHeight="251660288" behindDoc="0" locked="0" layoutInCell="1" allowOverlap="1">
                <wp:simplePos x="0" y="0"/>
                <wp:positionH relativeFrom="page">
                  <wp:posOffset>925830</wp:posOffset>
                </wp:positionH>
                <wp:positionV relativeFrom="page">
                  <wp:posOffset>3731895</wp:posOffset>
                </wp:positionV>
                <wp:extent cx="6198235" cy="2540"/>
                <wp:effectExtent l="0" t="8890" r="12065" b="13970"/>
                <wp:wrapNone/>
                <wp:docPr id="1026" name="直接连接符 1026"/>
                <wp:cNvGraphicFramePr/>
                <a:graphic xmlns:a="http://schemas.openxmlformats.org/drawingml/2006/main">
                  <a:graphicData uri="http://schemas.microsoft.com/office/word/2010/wordprocessingShape">
                    <wps:wsp>
                      <wps:cNvCnPr/>
                      <wps:spPr>
                        <a:xfrm>
                          <a:off x="0" y="0"/>
                          <a:ext cx="6198235" cy="2540"/>
                        </a:xfrm>
                        <a:prstGeom prst="line">
                          <a:avLst/>
                        </a:prstGeom>
                        <a:ln w="18000" cap="flat" cmpd="sng">
                          <a:solidFill>
                            <a:srgbClr val="FF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72.9pt;margin-top:293.85pt;height:0.2pt;width:488.05pt;mso-position-horizontal-relative:page;mso-position-vertical-relative:page;z-index:251660288;mso-width-relative:page;mso-height-relative:page;" filled="f" stroked="t" coordsize="21600,21600" o:gfxdata="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Azp3dgAAAAM&#10;AQAADwAAAAAAAAABACAAAAAiAAAAZHJzL2Rvd25yZXYueG1sUEsBAhQAFAAAAAgAh07iQNkZuOnj&#10;AQAArAMAAA4AAAAAAAAAAQAgAAAAJwEAAGRycy9lMm9Eb2MueG1sUEsFBgAAAAAGAAYAWQEAAHwF&#10;AAAAAA==&#10;">
                <v:fill on="f" focussize="0,0"/>
                <v:stroke weight="1.41732283464567pt" color="#FF0000" joinstyle="round"/>
                <v:imagedata o:title=""/>
                <o:lock v:ext="edit" aspectratio="f"/>
              </v:line>
            </w:pict>
          </mc:Fallback>
        </mc:AlternateContent>
      </w:r>
      <w:r>
        <w:rPr>
          <w:rFonts w:hint="eastAsia"/>
          <w:sz w:val="24"/>
        </w:rPr>
        <w:t xml:space="preserve"> </w:t>
      </w:r>
    </w:p>
    <w:p>
      <w:pPr>
        <w:ind w:right="-21" w:firstLine="540"/>
      </w:pPr>
    </w:p>
    <w:p>
      <w:pPr>
        <w:ind w:firstLine="219" w:firstLineChars="100"/>
        <w:jc w:val="center"/>
        <w:rPr>
          <w:rFonts w:ascii="仿宋" w:hAnsi="仿宋" w:eastAsia="仿宋" w:cs="仿宋"/>
          <w:b/>
          <w:bCs/>
          <w:sz w:val="28"/>
          <w:szCs w:val="28"/>
        </w:rPr>
      </w:pPr>
      <w:r>
        <w:rPr>
          <w:rFonts w:hint="eastAsia" w:ascii="仿宋_GB2312" w:hAnsi="仿宋_GB2312" w:eastAsia="仿宋_GB2312"/>
          <w:b/>
          <w:bCs/>
          <w:color w:val="000000"/>
          <w:spacing w:val="-11"/>
          <w:w w:val="80"/>
          <w:sz w:val="30"/>
        </w:rPr>
        <w:t>“国培计划（2019）”</w:t>
      </w:r>
      <w:r>
        <w:rPr>
          <w:rFonts w:hint="eastAsia" w:ascii="仿宋" w:hAnsi="仿宋" w:eastAsia="仿宋" w:cs="仿宋"/>
          <w:b/>
          <w:bCs/>
          <w:sz w:val="28"/>
          <w:szCs w:val="28"/>
        </w:rPr>
        <w:t>幼师国培非学前教育专业教师专业补偿培训</w:t>
      </w:r>
    </w:p>
    <w:p>
      <w:pPr>
        <w:ind w:firstLine="281" w:firstLineChars="100"/>
        <w:jc w:val="center"/>
        <w:rPr>
          <w:rFonts w:ascii="仿宋" w:hAnsi="仿宋" w:eastAsia="仿宋" w:cs="仿宋"/>
          <w:b/>
          <w:bCs/>
          <w:sz w:val="28"/>
          <w:szCs w:val="28"/>
        </w:rPr>
      </w:pPr>
      <w:r>
        <w:rPr>
          <w:rFonts w:hint="eastAsia" w:ascii="仿宋" w:hAnsi="仿宋" w:eastAsia="仿宋" w:cs="仿宋"/>
          <w:b/>
          <w:bCs/>
          <w:sz w:val="28"/>
          <w:szCs w:val="28"/>
        </w:rPr>
        <w:t>【第一篇  名师指路】</w:t>
      </w:r>
    </w:p>
    <w:p>
      <w:pPr>
        <w:pStyle w:val="7"/>
        <w:ind w:firstLine="560"/>
      </w:pPr>
      <w:r>
        <w:rPr>
          <w:rFonts w:hint="eastAsia"/>
        </w:rPr>
        <w:t>秋风送爽，丹桂飘香，49名学员共同来到中原名城平顶山市进行为期30天的“国培计划（2019）”幼师国培非学前教育专业教师专业补偿培训学习。</w:t>
      </w:r>
    </w:p>
    <w:p>
      <w:pPr>
        <w:pStyle w:val="7"/>
        <w:ind w:firstLine="560"/>
      </w:pPr>
      <w:r>
        <w:rPr>
          <w:rFonts w:hint="eastAsia"/>
        </w:rPr>
        <w:t>本次培训主要面向幼儿园非学前教育专业背景教师或转岗教师，根据教育部“幼儿教师国家级培训计划”的精神与要求，落实《幼儿园教师专业标准》、《幼儿园教育指导纲要》、《3-6岁儿童学习与发展指南》，围绕幼儿园教师日常教育活动，使学员掌握幼儿教育基础知识，形成初步的教学能力,做合格幼儿教师。课程安排从师德修养、专业知识、专业能力三个方面，帮助非学前教育专业幼儿园教师树立科学的学前教育专业思想，培养良好的教师职业道德，形成较强的职业认同感，坚定为幼儿教育服务的信念，树立正确的儿童观、教育观和教学观，形成基本的教育教学能力。</w:t>
      </w:r>
    </w:p>
    <w:p>
      <w:pPr>
        <w:pStyle w:val="7"/>
        <w:ind w:firstLine="560"/>
      </w:pPr>
      <w:r>
        <w:rPr>
          <w:rFonts w:hint="eastAsia"/>
        </w:rPr>
        <w:br w:type="page"/>
      </w:r>
    </w:p>
    <w:p>
      <w:pPr>
        <w:pStyle w:val="7"/>
        <w:ind w:firstLine="560"/>
      </w:pPr>
      <w:r>
        <w:t>10</w:t>
      </w:r>
      <w:r>
        <w:rPr>
          <w:rFonts w:hint="eastAsia"/>
        </w:rPr>
        <w:t>月1</w:t>
      </w:r>
      <w:r>
        <w:t>4</w:t>
      </w:r>
      <w:r>
        <w:rPr>
          <w:rFonts w:hint="eastAsia"/>
        </w:rPr>
        <w:t>日，我们有幸邀请到教师教育学院闫江涛院长和赵红利院长为学员指导学习。</w:t>
      </w:r>
    </w:p>
    <w:p>
      <w:pPr>
        <w:pStyle w:val="7"/>
        <w:ind w:firstLine="560"/>
      </w:pPr>
      <w:r>
        <w:rPr>
          <w:rFonts w:hint="eastAsia"/>
        </w:rPr>
        <w:t>闫江涛院长为幼儿教师做题为《习近平新时代教师的重要论述》的报告。闫院长从好老师的价值、好老师的标准、好老师的实现途径三个层面对新时代的教师角色进行了分析与阐述。通过闫院长由浅入深、风趣幽默的讲解，学员们对习近平总书记提出的关于新时代教师的重要论述有了更深入的了解。学员们均表示，要做一名具有理想信念、道德情操、扎实学识和仁爱之心的“四有”好教师；要做一名心中装有国家和民族，并明确意识到自身肩负国家使命和社会责任的教师；要做好中华民族‘梦之队’的筑梦人。”</w:t>
      </w:r>
    </w:p>
    <w:p>
      <w:pPr>
        <w:pStyle w:val="7"/>
        <w:ind w:firstLine="560"/>
      </w:pPr>
    </w:p>
    <w:p>
      <w:pPr>
        <w:pStyle w:val="7"/>
        <w:ind w:firstLine="0" w:firstLineChars="0"/>
        <w:jc w:val="center"/>
      </w:pPr>
      <w:r>
        <w:drawing>
          <wp:inline distT="0" distB="0" distL="114300" distR="114300">
            <wp:extent cx="4724400" cy="3543935"/>
            <wp:effectExtent l="0" t="0" r="0" b="12065"/>
            <wp:docPr id="1" name="图片 1" descr="8afaea500737a968a4abd5b423cb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afaea500737a968a4abd5b423cbbe0"/>
                    <pic:cNvPicPr>
                      <a:picLocks noChangeAspect="1"/>
                    </pic:cNvPicPr>
                  </pic:nvPicPr>
                  <pic:blipFill>
                    <a:blip r:embed="rId4"/>
                    <a:stretch>
                      <a:fillRect/>
                    </a:stretch>
                  </pic:blipFill>
                  <pic:spPr>
                    <a:xfrm>
                      <a:off x="0" y="0"/>
                      <a:ext cx="4748683" cy="3561965"/>
                    </a:xfrm>
                    <a:prstGeom prst="rect">
                      <a:avLst/>
                    </a:prstGeom>
                  </pic:spPr>
                </pic:pic>
              </a:graphicData>
            </a:graphic>
          </wp:inline>
        </w:drawing>
      </w:r>
    </w:p>
    <w:p>
      <w:pPr>
        <w:pStyle w:val="7"/>
        <w:ind w:firstLine="560"/>
      </w:pPr>
    </w:p>
    <w:p>
      <w:pPr>
        <w:pStyle w:val="7"/>
        <w:ind w:firstLine="560"/>
      </w:pPr>
    </w:p>
    <w:p>
      <w:pPr>
        <w:pStyle w:val="7"/>
        <w:ind w:firstLine="560"/>
      </w:pPr>
    </w:p>
    <w:p>
      <w:pPr>
        <w:pStyle w:val="7"/>
        <w:ind w:firstLine="0" w:firstLineChars="0"/>
      </w:pPr>
    </w:p>
    <w:p>
      <w:pPr>
        <w:pStyle w:val="7"/>
        <w:ind w:firstLine="560"/>
      </w:pPr>
      <w:r>
        <w:rPr>
          <w:rFonts w:hint="eastAsia"/>
        </w:rPr>
        <w:t>下午，赵红利院长为学员做了题为《教师礼仪的价值与实践》的报告，赵院长以礼仪二字的概念解析出发，从幼儿教师形象礼仪、幼儿教师语言礼仪、幼儿教师体态语礼仪、幼儿教师课堂教学礼仪、幼儿教师交往礼仪五个方面对幼儿教师礼仪进行阐述。通过学习，学员们表示教师礼仪是教师非常重要却容易被忽略的内容，通过本次学习，大家普遍认同教师礼仪决非是可有可无的“点缀”、“装饰”，它将成为学校文化和现代教育制度的重要组成部分。</w:t>
      </w:r>
    </w:p>
    <w:p>
      <w:pPr>
        <w:pStyle w:val="7"/>
        <w:ind w:firstLine="560"/>
      </w:pPr>
    </w:p>
    <w:p>
      <w:pPr>
        <w:pStyle w:val="7"/>
        <w:ind w:firstLine="0" w:firstLineChars="0"/>
        <w:jc w:val="center"/>
      </w:pPr>
      <w:r>
        <w:drawing>
          <wp:inline distT="0" distB="0" distL="114300" distR="114300">
            <wp:extent cx="4054475" cy="2790190"/>
            <wp:effectExtent l="0" t="0" r="9525" b="3810"/>
            <wp:docPr id="2" name="图片 2" descr="a19583c529f7f289738166811cd5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9583c529f7f289738166811cd573b"/>
                    <pic:cNvPicPr>
                      <a:picLocks noChangeAspect="1"/>
                    </pic:cNvPicPr>
                  </pic:nvPicPr>
                  <pic:blipFill>
                    <a:blip r:embed="rId5"/>
                    <a:stretch>
                      <a:fillRect/>
                    </a:stretch>
                  </pic:blipFill>
                  <pic:spPr>
                    <a:xfrm>
                      <a:off x="0" y="0"/>
                      <a:ext cx="4088615" cy="2813633"/>
                    </a:xfrm>
                    <a:prstGeom prst="rect">
                      <a:avLst/>
                    </a:prstGeom>
                  </pic:spPr>
                </pic:pic>
              </a:graphicData>
            </a:graphic>
          </wp:inline>
        </w:drawing>
      </w:r>
    </w:p>
    <w:p>
      <w:pPr>
        <w:pStyle w:val="2"/>
        <w:ind w:right="-21" w:firstLine="0" w:firstLineChars="0"/>
        <w:jc w:val="center"/>
        <w:rPr>
          <w:rFonts w:hint="eastAsia"/>
        </w:rPr>
      </w:pPr>
      <w:r>
        <w:rPr>
          <w:rFonts w:hint="eastAsia"/>
        </w:rPr>
        <w:drawing>
          <wp:inline distT="0" distB="0" distL="0" distR="0">
            <wp:extent cx="4068445" cy="2785110"/>
            <wp:effectExtent l="0" t="0" r="825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34308" cy="2830002"/>
                    </a:xfrm>
                    <a:prstGeom prst="rect">
                      <a:avLst/>
                    </a:prstGeom>
                  </pic:spPr>
                </pic:pic>
              </a:graphicData>
            </a:graphic>
          </wp:inline>
        </w:drawing>
      </w:r>
    </w:p>
    <w:p>
      <w:pPr>
        <w:pStyle w:val="7"/>
        <w:ind w:firstLine="560"/>
      </w:pPr>
      <w:r>
        <w:rPr>
          <w:rFonts w:hint="eastAsia"/>
        </w:rPr>
        <w:t>10月15日，来自平东幼儿园的常予霞园长和河南大学的教育学博士杜静老师来为学员进行指导学习。</w:t>
      </w:r>
    </w:p>
    <w:p>
      <w:pPr>
        <w:pStyle w:val="7"/>
        <w:ind w:firstLine="560"/>
      </w:pPr>
      <w:r>
        <w:rPr>
          <w:rFonts w:hint="eastAsia"/>
        </w:rPr>
        <w:t>上午，常予霞老师讲解了关于《幼儿教师失范行为剖析》的报告。常老师从幼儿教师失范行为、失范原因，职业道德建设途径及其应具备的素养四个方面分别进行讲解和分析。通过学习学员们知晓了师德不是简单的说教，而是一种精神体现，一种深厚的知识内涵和文化品位的体现!幼儿教师职业道德体现在教书育人的职场中，幼儿教师职业是把人引向幸福，引向希望的职业。学员们受益匪浅。</w:t>
      </w:r>
    </w:p>
    <w:p>
      <w:pPr>
        <w:pStyle w:val="7"/>
        <w:ind w:firstLine="0" w:firstLineChars="0"/>
      </w:pPr>
    </w:p>
    <w:p>
      <w:pPr>
        <w:ind w:right="-21"/>
        <w:jc w:val="center"/>
        <w:rPr>
          <w:rFonts w:ascii="仿宋" w:hAnsi="仿宋" w:eastAsia="仿宋" w:cs="仿宋"/>
          <w:kern w:val="2"/>
          <w:sz w:val="28"/>
          <w:szCs w:val="28"/>
        </w:rPr>
      </w:pPr>
      <w:r>
        <w:rPr>
          <w:rFonts w:hint="eastAsia" w:ascii="仿宋" w:hAnsi="仿宋" w:eastAsia="仿宋" w:cs="仿宋"/>
          <w:kern w:val="2"/>
          <w:sz w:val="28"/>
          <w:szCs w:val="28"/>
        </w:rPr>
        <w:drawing>
          <wp:inline distT="0" distB="0" distL="0" distR="0">
            <wp:extent cx="4717415" cy="3097530"/>
            <wp:effectExtent l="0" t="0" r="698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1301" cy="3152701"/>
                    </a:xfrm>
                    <a:prstGeom prst="rect">
                      <a:avLst/>
                    </a:prstGeom>
                  </pic:spPr>
                </pic:pic>
              </a:graphicData>
            </a:graphic>
          </wp:inline>
        </w:drawing>
      </w:r>
    </w:p>
    <w:p>
      <w:pPr>
        <w:ind w:right="-21"/>
        <w:jc w:val="center"/>
        <w:rPr>
          <w:rStyle w:val="8"/>
          <w:rFonts w:hint="eastAsia"/>
        </w:rPr>
      </w:pPr>
    </w:p>
    <w:p>
      <w:pPr>
        <w:ind w:right="-21" w:firstLine="560" w:firstLineChars="200"/>
        <w:jc w:val="left"/>
        <w:rPr>
          <w:rStyle w:val="8"/>
        </w:rPr>
      </w:pPr>
    </w:p>
    <w:p>
      <w:pPr>
        <w:ind w:right="-21" w:firstLine="560" w:firstLineChars="200"/>
        <w:jc w:val="left"/>
        <w:rPr>
          <w:rStyle w:val="8"/>
        </w:rPr>
      </w:pPr>
    </w:p>
    <w:p>
      <w:pPr>
        <w:ind w:right="-21" w:firstLine="560" w:firstLineChars="200"/>
        <w:jc w:val="left"/>
        <w:rPr>
          <w:rStyle w:val="8"/>
        </w:rPr>
      </w:pPr>
    </w:p>
    <w:p>
      <w:pPr>
        <w:ind w:right="-21" w:firstLine="560" w:firstLineChars="200"/>
        <w:jc w:val="left"/>
        <w:rPr>
          <w:rStyle w:val="8"/>
        </w:rPr>
      </w:pPr>
    </w:p>
    <w:p>
      <w:pPr>
        <w:ind w:right="-21" w:firstLine="560" w:firstLineChars="200"/>
        <w:jc w:val="left"/>
        <w:rPr>
          <w:rStyle w:val="8"/>
          <w:rFonts w:hint="eastAsia"/>
        </w:rPr>
      </w:pPr>
    </w:p>
    <w:p>
      <w:pPr>
        <w:ind w:right="-21" w:firstLine="560" w:firstLineChars="200"/>
        <w:jc w:val="left"/>
        <w:rPr>
          <w:rStyle w:val="8"/>
        </w:rPr>
      </w:pPr>
      <w:r>
        <w:rPr>
          <w:rStyle w:val="8"/>
          <w:rFonts w:hint="eastAsia"/>
        </w:rPr>
        <w:t>下午，杜静老师对《幼儿园教师专业标准》进行了解读。杜老师从整体框架、基本理念、特点与内容以及具体的实施建议这四个方面分别进行了讲解和分析。通过学习，学员们明白了《幼儿园教师专业标准》的意义与价值，并表明要在今后的教学生涯中要不断的完善和提高自身，真正实现教师专业化，真正把标准落实到实处，其实还有很多工作要做。百年大计，教育为本，教育大计，教师为本，学员们表示会严格按照《幼儿园教师专业标准》严格要求自身的言行，做好人类灵魂的工程师。</w:t>
      </w:r>
    </w:p>
    <w:p>
      <w:pPr>
        <w:pStyle w:val="2"/>
        <w:ind w:right="-21" w:firstLine="540"/>
      </w:pPr>
    </w:p>
    <w:p>
      <w:pPr>
        <w:ind w:right="-21"/>
        <w:jc w:val="center"/>
        <w:rPr>
          <w:rFonts w:ascii="仿宋" w:hAnsi="仿宋" w:eastAsia="仿宋" w:cs="仿宋"/>
          <w:kern w:val="2"/>
          <w:sz w:val="28"/>
          <w:szCs w:val="28"/>
        </w:rPr>
      </w:pPr>
      <w:r>
        <w:rPr>
          <w:rFonts w:hint="eastAsia" w:ascii="仿宋" w:hAnsi="仿宋" w:eastAsia="仿宋" w:cs="仿宋"/>
          <w:kern w:val="2"/>
          <w:sz w:val="28"/>
          <w:szCs w:val="28"/>
        </w:rPr>
        <w:drawing>
          <wp:inline distT="0" distB="0" distL="0" distR="0">
            <wp:extent cx="4715510" cy="3536950"/>
            <wp:effectExtent l="0" t="0" r="889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3586" cy="3550475"/>
                    </a:xfrm>
                    <a:prstGeom prst="rect">
                      <a:avLst/>
                    </a:prstGeom>
                  </pic:spPr>
                </pic:pic>
              </a:graphicData>
            </a:graphic>
          </wp:inline>
        </w:drawing>
      </w:r>
    </w:p>
    <w:p>
      <w:pPr>
        <w:pStyle w:val="2"/>
        <w:ind w:right="-21" w:firstLine="540"/>
      </w:pPr>
    </w:p>
    <w:p>
      <w:pPr>
        <w:pStyle w:val="7"/>
        <w:ind w:firstLine="560"/>
      </w:pPr>
    </w:p>
    <w:p>
      <w:pPr>
        <w:pStyle w:val="7"/>
        <w:ind w:firstLine="560"/>
      </w:pPr>
    </w:p>
    <w:p>
      <w:pPr>
        <w:pStyle w:val="7"/>
        <w:ind w:firstLine="560"/>
      </w:pPr>
    </w:p>
    <w:p>
      <w:pPr>
        <w:pStyle w:val="7"/>
        <w:ind w:firstLine="560"/>
      </w:pPr>
    </w:p>
    <w:p>
      <w:pPr>
        <w:pStyle w:val="7"/>
        <w:ind w:firstLine="560"/>
      </w:pPr>
      <w:r>
        <w:rPr>
          <w:rFonts w:hint="eastAsia"/>
        </w:rPr>
        <w:t>10月16日，平顶山学院副校长程永华校长和洛阳师范学院的杜燕红教授为学员做了报告。</w:t>
      </w:r>
    </w:p>
    <w:p>
      <w:pPr>
        <w:pStyle w:val="7"/>
        <w:ind w:firstLine="560"/>
      </w:pPr>
      <w:r>
        <w:rPr>
          <w:rFonts w:hint="eastAsia"/>
        </w:rPr>
        <w:t>上午，程永华校长就《教师职业道德修养》对学员们进行了指导。程老师从教师师德师风、对教师高标准严要求的原因、如何做四有好老师这三个方面进行了详细的讲解分析。学员们感悟到为祖国培养合格的社会主义事业建设者和接班人，是他们肩负的重大责任。在教学实践中要“从大处想，从小处做”，立志做新时代“四有”好老师，不忘初心，宰记使命，传承师道，立德树人，以实际行动争做“四有”好老师，为教育事业奉献终身。</w:t>
      </w:r>
    </w:p>
    <w:p>
      <w:pPr>
        <w:pStyle w:val="7"/>
        <w:ind w:firstLine="560"/>
      </w:pPr>
    </w:p>
    <w:p>
      <w:pPr>
        <w:ind w:right="-21"/>
        <w:jc w:val="center"/>
        <w:rPr>
          <w:rFonts w:ascii="仿宋" w:hAnsi="仿宋" w:eastAsia="仿宋" w:cs="仿宋"/>
          <w:kern w:val="2"/>
          <w:sz w:val="28"/>
          <w:szCs w:val="28"/>
        </w:rPr>
      </w:pPr>
      <w:r>
        <w:drawing>
          <wp:inline distT="0" distB="0" distL="0" distR="0">
            <wp:extent cx="3288665" cy="4385310"/>
            <wp:effectExtent l="0" t="0" r="63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1441" cy="4415387"/>
                    </a:xfrm>
                    <a:prstGeom prst="rect">
                      <a:avLst/>
                    </a:prstGeom>
                  </pic:spPr>
                </pic:pic>
              </a:graphicData>
            </a:graphic>
          </wp:inline>
        </w:drawing>
      </w:r>
    </w:p>
    <w:p>
      <w:pPr>
        <w:pStyle w:val="7"/>
        <w:ind w:firstLine="560"/>
      </w:pPr>
    </w:p>
    <w:p>
      <w:pPr>
        <w:pStyle w:val="7"/>
        <w:ind w:firstLine="560"/>
      </w:pPr>
    </w:p>
    <w:p>
      <w:pPr>
        <w:pStyle w:val="7"/>
        <w:ind w:firstLine="560"/>
      </w:pPr>
      <w:r>
        <w:rPr>
          <w:rFonts w:hint="eastAsia"/>
        </w:rPr>
        <w:t>下午，杜燕红老师全方位的对“安吉游戏”和“利津游戏”’的创新之处进行了介绍。万物皆可玩，无处不可玩，游戏空间的自然延伸为幼儿游戏创意提供了无限可能。教师对幼儿游戏行为的观察、评估、解读和分析是教师专业化的表现，也是教师专业成长的必经之路。使学员知道了儿童都是有能力的学习者，明白了游戏对幼儿发展的意义，并会在今后游戏活动中学会放手，让幼儿在自由的游戏过程中获得更多经验，体验成功的快乐。</w:t>
      </w:r>
    </w:p>
    <w:p>
      <w:pPr>
        <w:pStyle w:val="7"/>
        <w:ind w:firstLine="0" w:firstLineChars="0"/>
      </w:pPr>
    </w:p>
    <w:p>
      <w:pPr>
        <w:pStyle w:val="7"/>
        <w:ind w:firstLine="0" w:firstLineChars="0"/>
        <w:jc w:val="center"/>
      </w:pPr>
      <w:r>
        <w:drawing>
          <wp:inline distT="0" distB="0" distL="0" distR="0">
            <wp:extent cx="4373245" cy="4373245"/>
            <wp:effectExtent l="0" t="0" r="825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3533" cy="4383533"/>
                    </a:xfrm>
                    <a:prstGeom prst="rect">
                      <a:avLst/>
                    </a:prstGeom>
                  </pic:spPr>
                </pic:pic>
              </a:graphicData>
            </a:graphic>
          </wp:inline>
        </w:drawing>
      </w:r>
    </w:p>
    <w:p>
      <w:pPr>
        <w:pStyle w:val="7"/>
        <w:ind w:firstLine="0" w:firstLineChars="0"/>
        <w:jc w:val="left"/>
      </w:pPr>
    </w:p>
    <w:p>
      <w:pPr>
        <w:pStyle w:val="7"/>
        <w:ind w:firstLine="560"/>
      </w:pPr>
    </w:p>
    <w:p>
      <w:pPr>
        <w:pStyle w:val="7"/>
        <w:ind w:firstLine="560"/>
      </w:pPr>
    </w:p>
    <w:p>
      <w:pPr>
        <w:pStyle w:val="7"/>
        <w:ind w:firstLine="560"/>
      </w:pPr>
    </w:p>
    <w:p>
      <w:pPr>
        <w:pStyle w:val="7"/>
        <w:ind w:firstLine="560"/>
      </w:pPr>
      <w:r>
        <w:rPr>
          <w:rFonts w:hint="eastAsia"/>
        </w:rPr>
        <w:t>10月17日，郑州师范学院陈国维教授和平顶山育才幼儿园园长岳瑞平莅临报告厅进行指导。</w:t>
      </w:r>
    </w:p>
    <w:p>
      <w:pPr>
        <w:pStyle w:val="7"/>
        <w:ind w:firstLine="560"/>
      </w:pPr>
      <w:r>
        <w:rPr>
          <w:rFonts w:hint="eastAsia"/>
        </w:rPr>
        <w:t>上午，陈国维教授对有关儿童生存、保护和发展的法律条例进行研讨。陈老师从教师依法执教的含义及标准、幼儿意外伤害的界定及类型、幼儿园安全事故的处理及预防三方面出发，展开论述。陈老师对多个幼儿法律案例的剖析，学员们增强了安全意识，提高了防范风险的能力。在今后的教育活动要做到心中有法，从教育内容、方法、手段等都要符合国家法律的规定，做一名严格遵守国家法律的教师。</w:t>
      </w:r>
    </w:p>
    <w:p>
      <w:pPr>
        <w:pStyle w:val="7"/>
        <w:ind w:firstLine="560"/>
      </w:pPr>
    </w:p>
    <w:p>
      <w:pPr>
        <w:ind w:right="-21"/>
        <w:jc w:val="center"/>
        <w:rPr>
          <w:rFonts w:ascii="仿宋" w:hAnsi="仿宋" w:eastAsia="仿宋" w:cs="仿宋"/>
          <w:kern w:val="2"/>
          <w:sz w:val="28"/>
          <w:szCs w:val="28"/>
        </w:rPr>
      </w:pPr>
      <w:r>
        <w:drawing>
          <wp:inline distT="0" distB="0" distL="0" distR="0">
            <wp:extent cx="4139565" cy="2498090"/>
            <wp:effectExtent l="0" t="0" r="63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190278" cy="2529001"/>
                    </a:xfrm>
                    <a:prstGeom prst="rect">
                      <a:avLst/>
                    </a:prstGeom>
                  </pic:spPr>
                </pic:pic>
              </a:graphicData>
            </a:graphic>
          </wp:inline>
        </w:drawing>
      </w:r>
    </w:p>
    <w:p>
      <w:pPr>
        <w:pStyle w:val="2"/>
        <w:ind w:right="-21" w:firstLine="0" w:firstLineChars="0"/>
        <w:jc w:val="center"/>
        <w:rPr>
          <w:rFonts w:hint="eastAsia"/>
        </w:rPr>
      </w:pPr>
      <w:r>
        <w:rPr>
          <w:rFonts w:hint="eastAsia"/>
        </w:rPr>
        <w:drawing>
          <wp:inline distT="0" distB="0" distL="0" distR="0">
            <wp:extent cx="4117975" cy="26035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5957" cy="2640638"/>
                    </a:xfrm>
                    <a:prstGeom prst="rect">
                      <a:avLst/>
                    </a:prstGeom>
                  </pic:spPr>
                </pic:pic>
              </a:graphicData>
            </a:graphic>
          </wp:inline>
        </w:drawing>
      </w:r>
    </w:p>
    <w:p>
      <w:pPr>
        <w:pStyle w:val="7"/>
        <w:ind w:firstLine="560"/>
        <w:rPr>
          <w:rFonts w:hint="eastAsia"/>
        </w:rPr>
      </w:pPr>
    </w:p>
    <w:p>
      <w:pPr>
        <w:pStyle w:val="7"/>
        <w:ind w:firstLine="560"/>
      </w:pPr>
      <w:r>
        <w:rPr>
          <w:rFonts w:hint="eastAsia"/>
        </w:rPr>
        <w:t>下午，岳瑞平园长对幼儿教育小学化的误区进行全方位的研讨。岳老师对小学化现象、成因、危害及如何走出小学化教育的误区进行了剖析。教育活动应遵循幼儿的身心发展规律从而进行合理的教学活动。学员们学习到了幼儿的发展过程是一个可能性逐渐减小，现实性逐渐增多的过程，幼儿教育的趋向应该是一方面去努力实现幼儿已经具有的些潜在的可能性，另一方面应为儿童今后的发展去铺垫更丰富的可能性，使幼儿全面协调发展。</w:t>
      </w:r>
    </w:p>
    <w:p>
      <w:pPr>
        <w:pStyle w:val="7"/>
        <w:ind w:firstLine="560"/>
      </w:pPr>
    </w:p>
    <w:p>
      <w:pPr>
        <w:ind w:right="-21"/>
        <w:jc w:val="center"/>
      </w:pPr>
      <w:r>
        <w:rPr>
          <w:rFonts w:hint="eastAsia" w:ascii="仿宋" w:hAnsi="仿宋" w:eastAsia="仿宋" w:cs="仿宋"/>
          <w:kern w:val="2"/>
          <w:sz w:val="28"/>
          <w:szCs w:val="28"/>
        </w:rPr>
        <w:drawing>
          <wp:inline distT="0" distB="0" distL="0" distR="0">
            <wp:extent cx="5179060" cy="34893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9060" cy="3489325"/>
                    </a:xfrm>
                    <a:prstGeom prst="rect">
                      <a:avLst/>
                    </a:prstGeom>
                  </pic:spPr>
                </pic:pic>
              </a:graphicData>
            </a:graphic>
          </wp:inline>
        </w:drawing>
      </w:r>
    </w:p>
    <w:p>
      <w:pPr>
        <w:pStyle w:val="7"/>
        <w:ind w:firstLine="560"/>
      </w:pPr>
    </w:p>
    <w:p>
      <w:pPr>
        <w:pStyle w:val="7"/>
        <w:ind w:firstLine="560"/>
      </w:pPr>
    </w:p>
    <w:p>
      <w:pPr>
        <w:pStyle w:val="7"/>
        <w:ind w:firstLine="560"/>
      </w:pPr>
    </w:p>
    <w:p>
      <w:pPr>
        <w:pStyle w:val="7"/>
        <w:ind w:firstLine="560"/>
      </w:pPr>
    </w:p>
    <w:p>
      <w:pPr>
        <w:pStyle w:val="7"/>
        <w:ind w:firstLine="560"/>
      </w:pPr>
    </w:p>
    <w:p>
      <w:pPr>
        <w:rPr>
          <w:rFonts w:hint="eastAsia"/>
        </w:rPr>
      </w:pPr>
      <w:r>
        <w:rPr>
          <w:rFonts w:hint="eastAsia"/>
        </w:rPr>
        <w:br w:type="page"/>
      </w:r>
    </w:p>
    <w:p>
      <w:pPr>
        <w:pStyle w:val="7"/>
        <w:ind w:firstLine="560"/>
      </w:pPr>
      <w:r>
        <w:rPr>
          <w:rFonts w:hint="eastAsia"/>
          <w:lang w:val="en-US" w:eastAsia="zh-CN"/>
        </w:rPr>
        <w:t>10月18日</w:t>
      </w:r>
      <w:r>
        <w:rPr>
          <w:rFonts w:hint="eastAsia"/>
        </w:rPr>
        <w:t>下午，</w:t>
      </w:r>
      <w:r>
        <w:rPr>
          <w:rFonts w:hint="eastAsia"/>
          <w:lang w:eastAsia="zh-CN"/>
        </w:rPr>
        <w:t>平东幼儿园园长助理</w:t>
      </w:r>
      <w:r>
        <w:rPr>
          <w:rFonts w:hint="eastAsia"/>
        </w:rPr>
        <w:t>高晓琴老师为</w:t>
      </w:r>
      <w:r>
        <w:rPr>
          <w:rFonts w:hint="eastAsia"/>
          <w:lang w:eastAsia="zh-CN"/>
        </w:rPr>
        <w:t>学员们</w:t>
      </w:r>
      <w:r>
        <w:rPr>
          <w:rFonts w:hint="eastAsia"/>
        </w:rPr>
        <w:t>讲解了关于幼儿园区域环境创设和指导。高晓琴老师从区角游戏的概念、价值、内容进行导入，通过大量幼儿园环境创设示例的展示，高老师强调应针对小班、中班、大班幼儿不同的年龄特点对班级区角环境进行科学合理的设置。</w:t>
      </w:r>
    </w:p>
    <w:p>
      <w:pPr>
        <w:pStyle w:val="7"/>
        <w:ind w:firstLine="560"/>
      </w:pPr>
      <w:r>
        <w:drawing>
          <wp:anchor distT="0" distB="0" distL="0" distR="0" simplePos="0" relativeHeight="251661312" behindDoc="0" locked="0" layoutInCell="1" allowOverlap="1">
            <wp:simplePos x="0" y="0"/>
            <wp:positionH relativeFrom="column">
              <wp:posOffset>101600</wp:posOffset>
            </wp:positionH>
            <wp:positionV relativeFrom="paragraph">
              <wp:posOffset>187325</wp:posOffset>
            </wp:positionV>
            <wp:extent cx="5116830" cy="4523105"/>
            <wp:effectExtent l="0" t="0" r="1270" b="1079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6830" cy="4523105"/>
                    </a:xfrm>
                    <a:prstGeom prst="rect">
                      <a:avLst/>
                    </a:prstGeom>
                  </pic:spPr>
                </pic:pic>
              </a:graphicData>
            </a:graphic>
          </wp:anchor>
        </w:drawing>
      </w:r>
    </w:p>
    <w:p>
      <w:pPr>
        <w:pStyle w:val="7"/>
        <w:ind w:firstLine="0" w:firstLineChars="0"/>
        <w:jc w:val="center"/>
      </w:pPr>
    </w:p>
    <w:p>
      <w:pPr>
        <w:pStyle w:val="7"/>
        <w:ind w:firstLine="0" w:firstLineChars="0"/>
        <w:jc w:val="both"/>
        <w:rPr>
          <w:rFonts w:hint="eastAsia"/>
        </w:rPr>
      </w:pPr>
    </w:p>
    <w:p>
      <w:pPr>
        <w:pStyle w:val="7"/>
        <w:ind w:firstLine="560"/>
      </w:pPr>
      <w:r>
        <w:br w:type="page"/>
      </w:r>
      <w:r>
        <w:t>10</w:t>
      </w:r>
      <w:r>
        <w:rPr>
          <w:rFonts w:hint="eastAsia"/>
        </w:rPr>
        <w:t>月20日，由河南省实验幼儿园陈兰兰教师对幼儿园师幼互动典型案例进行指导与评价。</w:t>
      </w:r>
    </w:p>
    <w:p>
      <w:pPr>
        <w:pStyle w:val="7"/>
        <w:ind w:firstLine="560"/>
      </w:pPr>
      <w:r>
        <w:rPr>
          <w:rFonts w:hint="eastAsia"/>
        </w:rPr>
        <w:t>陈老师从师幼互动的内容、形式、方法及教师应具备的专业素养等方面进行分析。让学员们知道了真正和孩子们玩在一起， 才能体验到从未有过的发自内心的快乐，而这种积极、愉快的情绪又进一步激发儿童积极的情绪，从而产生积极有效的互动。此外，学员们感悟到自身了是互动环境的创造者，是交往机会的提供者，也是幼儿发展的支持者。只有转变了自身的角色意识清楚了自身的角色定位，幼儿才能健康茁壮的发展。</w:t>
      </w:r>
    </w:p>
    <w:p>
      <w:pPr>
        <w:pStyle w:val="7"/>
        <w:ind w:firstLine="0" w:firstLineChars="0"/>
      </w:pPr>
    </w:p>
    <w:p>
      <w:pPr>
        <w:ind w:right="-21"/>
        <w:jc w:val="center"/>
        <w:rPr>
          <w:rFonts w:ascii="仿宋" w:hAnsi="仿宋" w:eastAsia="仿宋" w:cs="仿宋"/>
          <w:kern w:val="2"/>
          <w:sz w:val="28"/>
          <w:szCs w:val="28"/>
        </w:rPr>
      </w:pPr>
      <w:r>
        <w:rPr>
          <w:rFonts w:hint="eastAsia" w:ascii="仿宋" w:hAnsi="仿宋" w:eastAsia="仿宋" w:cs="仿宋"/>
          <w:kern w:val="2"/>
          <w:sz w:val="28"/>
          <w:szCs w:val="28"/>
        </w:rPr>
        <w:drawing>
          <wp:inline distT="0" distB="0" distL="0" distR="0">
            <wp:extent cx="4486910" cy="336550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96830" cy="3372893"/>
                    </a:xfrm>
                    <a:prstGeom prst="rect">
                      <a:avLst/>
                    </a:prstGeom>
                  </pic:spPr>
                </pic:pic>
              </a:graphicData>
            </a:graphic>
          </wp:inline>
        </w:drawing>
      </w:r>
    </w:p>
    <w:p>
      <w:pPr>
        <w:ind w:right="-21"/>
        <w:rPr>
          <w:rFonts w:ascii="仿宋" w:hAnsi="仿宋" w:eastAsia="仿宋" w:cs="仿宋"/>
          <w:kern w:val="2"/>
          <w:sz w:val="28"/>
          <w:szCs w:val="28"/>
        </w:rPr>
      </w:pPr>
    </w:p>
    <w:p>
      <w:pPr>
        <w:pStyle w:val="2"/>
        <w:ind w:right="-21" w:firstLine="0" w:firstLineChars="0"/>
        <w:jc w:val="center"/>
        <w:rPr>
          <w:rFonts w:ascii="仿宋" w:hAnsi="仿宋" w:eastAsia="仿宋" w:cs="仿宋"/>
          <w:kern w:val="2"/>
          <w:sz w:val="28"/>
          <w:szCs w:val="28"/>
        </w:rPr>
      </w:pPr>
      <w:r>
        <w:rPr>
          <w:rFonts w:ascii="仿宋" w:hAnsi="仿宋" w:eastAsia="仿宋" w:cs="仿宋"/>
          <w:kern w:val="2"/>
          <w:sz w:val="28"/>
          <w:szCs w:val="28"/>
        </w:rPr>
        <w:br w:type="page"/>
      </w:r>
    </w:p>
    <w:p>
      <w:pPr>
        <w:ind w:firstLine="560" w:firstLineChars="200"/>
        <w:rPr>
          <w:rFonts w:eastAsia="仿宋"/>
          <w:sz w:val="28"/>
        </w:rPr>
      </w:pPr>
      <w:r>
        <w:rPr>
          <w:rFonts w:hint="eastAsia" w:eastAsia="仿宋"/>
          <w:sz w:val="28"/>
        </w:rPr>
        <w:t>10月22日，学员进行了马棚山素质拓展训练活动。此次活动不仅使个人成功地进行了自我挑战、自我突破，更让大家体验到了团队沟通、协作、创新、信息共享、资源配置的重要意义，也深刻地感受到团队“信任、责任、理解、包容、奉献”所蕴藏的内涵，提高了团队的凝聚力、执行力，培养了大家良好的团队精神，树立了积极进取的人生态度。</w:t>
      </w:r>
    </w:p>
    <w:p>
      <w:pPr>
        <w:jc w:val="right"/>
        <w:rPr>
          <w:rFonts w:eastAsia="仿宋"/>
          <w:sz w:val="28"/>
        </w:rPr>
      </w:pPr>
      <w:r>
        <w:rPr>
          <w:rFonts w:eastAsia="仿宋"/>
          <w:sz w:val="28"/>
        </w:rPr>
        <w:drawing>
          <wp:inline distT="0" distB="0" distL="0" distR="0">
            <wp:extent cx="5273675" cy="3513455"/>
            <wp:effectExtent l="0" t="0" r="9525" b="4445"/>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000" cy="35136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教练讲解注意事项</w:t>
      </w:r>
    </w:p>
    <w:p>
      <w:pPr>
        <w:jc w:val="right"/>
        <w:rPr>
          <w:rFonts w:eastAsia="仿宋"/>
          <w:sz w:val="28"/>
        </w:rPr>
      </w:pPr>
      <w:r>
        <w:rPr>
          <w:rFonts w:eastAsia="仿宋"/>
          <w:sz w:val="28"/>
        </w:rPr>
        <w:drawing>
          <wp:inline distT="0" distB="0" distL="0" distR="0">
            <wp:extent cx="5273675" cy="3513455"/>
            <wp:effectExtent l="0" t="0" r="9525" b="4445"/>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000" cy="35136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团队合作完成项目</w:t>
      </w:r>
    </w:p>
    <w:p>
      <w:pPr>
        <w:jc w:val="right"/>
        <w:rPr>
          <w:rFonts w:eastAsia="仿宋"/>
          <w:sz w:val="28"/>
        </w:rPr>
      </w:pPr>
      <w:r>
        <w:rPr>
          <w:rFonts w:eastAsia="仿宋"/>
          <w:sz w:val="28"/>
        </w:rPr>
        <w:drawing>
          <wp:inline distT="0" distB="0" distL="0" distR="0">
            <wp:extent cx="5273675" cy="3513455"/>
            <wp:effectExtent l="0" t="0" r="9525" b="4445"/>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000" cy="35136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马棚山合影留念</w:t>
      </w:r>
    </w:p>
    <w:p>
      <w:pPr>
        <w:rPr>
          <w:rFonts w:eastAsia="仿宋"/>
          <w:sz w:val="28"/>
        </w:rPr>
      </w:pPr>
    </w:p>
    <w:p>
      <w:pPr>
        <w:rPr>
          <w:rFonts w:eastAsia="仿宋"/>
          <w:sz w:val="28"/>
        </w:rPr>
      </w:pPr>
    </w:p>
    <w:p>
      <w:pPr>
        <w:ind w:firstLine="560" w:firstLineChars="200"/>
        <w:rPr>
          <w:rFonts w:eastAsia="仿宋"/>
          <w:sz w:val="28"/>
        </w:rPr>
      </w:pPr>
      <w:r>
        <w:rPr>
          <w:rFonts w:hint="eastAsia" w:eastAsia="仿宋"/>
          <w:sz w:val="28"/>
        </w:rPr>
        <w:t>10月24、25日，学员们分赴育才幼儿园、育新幼儿园、平媒幼儿园进行跟岗实习。每所幼儿园都有一支充满爱心、朝气蓬勃的教师队伍，通过观察、交流，感受他们团结、进取、敬业、乐业的精神。</w:t>
      </w:r>
    </w:p>
    <w:p>
      <w:pPr>
        <w:ind w:firstLine="560" w:firstLineChars="200"/>
        <w:rPr>
          <w:rFonts w:eastAsia="仿宋"/>
          <w:sz w:val="28"/>
        </w:rPr>
      </w:pPr>
      <w:r>
        <w:rPr>
          <w:rFonts w:hint="eastAsia" w:eastAsia="仿宋"/>
          <w:sz w:val="28"/>
        </w:rPr>
        <w:t>通过此次跟岗实习，学员借鉴经验，不断学习、完善充实自己、提高自身素质。在今后的工作中，取长补短，让一日活动组织更加有序合理，利于孩子们的健康发展。</w:t>
      </w:r>
    </w:p>
    <w:p>
      <w:pPr>
        <w:pStyle w:val="2"/>
        <w:ind w:right="-21" w:firstLine="630"/>
        <w:jc w:val="left"/>
      </w:pPr>
      <w:r>
        <w:rPr>
          <w:rFonts w:eastAsia="仿宋"/>
          <w:sz w:val="28"/>
        </w:rPr>
        <w:drawing>
          <wp:inline distT="0" distB="0" distL="0" distR="0">
            <wp:extent cx="5273675" cy="3959860"/>
            <wp:effectExtent l="0" t="0" r="9525" b="2540"/>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000" cy="39600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育才幼儿园观摩交流会</w:t>
      </w:r>
    </w:p>
    <w:p>
      <w:pPr>
        <w:pStyle w:val="2"/>
        <w:ind w:right="-21" w:firstLine="540"/>
        <w:jc w:val="left"/>
      </w:pPr>
    </w:p>
    <w:p>
      <w:pPr>
        <w:jc w:val="right"/>
        <w:rPr>
          <w:rFonts w:eastAsia="仿宋"/>
          <w:sz w:val="28"/>
        </w:rPr>
      </w:pPr>
      <w:r>
        <w:rPr>
          <w:rFonts w:eastAsia="仿宋"/>
          <w:sz w:val="28"/>
        </w:rPr>
        <w:drawing>
          <wp:inline distT="0" distB="0" distL="0" distR="0">
            <wp:extent cx="5273675" cy="3952240"/>
            <wp:effectExtent l="0" t="0" r="9525" b="10160"/>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000" cy="39528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学员参与育新幼儿园一日活动</w:t>
      </w:r>
    </w:p>
    <w:p>
      <w:pPr>
        <w:jc w:val="right"/>
        <w:rPr>
          <w:rFonts w:eastAsia="仿宋"/>
          <w:sz w:val="28"/>
        </w:rPr>
      </w:pPr>
      <w:r>
        <w:rPr>
          <w:rFonts w:eastAsia="仿宋"/>
          <w:sz w:val="28"/>
        </w:rPr>
        <w:drawing>
          <wp:inline distT="0" distB="0" distL="0" distR="0">
            <wp:extent cx="5273675" cy="3952240"/>
            <wp:effectExtent l="0" t="0" r="9525" b="10160"/>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4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000" cy="39528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育新幼儿园五一路分园合影留念</w:t>
      </w:r>
    </w:p>
    <w:p>
      <w:pPr>
        <w:jc w:val="right"/>
        <w:rPr>
          <w:rFonts w:eastAsia="仿宋"/>
          <w:sz w:val="28"/>
        </w:rPr>
      </w:pPr>
      <w:r>
        <w:rPr>
          <w:rFonts w:eastAsia="仿宋"/>
          <w:sz w:val="28"/>
        </w:rPr>
        <w:drawing>
          <wp:inline distT="0" distB="0" distL="0" distR="0">
            <wp:extent cx="5273675" cy="3959860"/>
            <wp:effectExtent l="0" t="0" r="9525" b="2540"/>
            <wp:docPr id="104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000" cy="39600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跟岗平媒幼儿园总结座谈会</w:t>
      </w:r>
    </w:p>
    <w:p>
      <w:pPr>
        <w:jc w:val="right"/>
        <w:rPr>
          <w:rFonts w:eastAsia="仿宋"/>
          <w:sz w:val="28"/>
        </w:rPr>
      </w:pPr>
      <w:r>
        <w:rPr>
          <w:rFonts w:eastAsia="仿宋"/>
          <w:sz w:val="28"/>
        </w:rPr>
        <w:drawing>
          <wp:inline distT="0" distB="0" distL="0" distR="0">
            <wp:extent cx="5277485" cy="3952240"/>
            <wp:effectExtent l="0" t="0" r="5715" b="10160"/>
            <wp:docPr id="1043"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4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7600" cy="39528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参观幼儿户外活动</w:t>
      </w:r>
    </w:p>
    <w:p>
      <w:pPr>
        <w:jc w:val="right"/>
        <w:rPr>
          <w:rFonts w:eastAsia="仿宋"/>
          <w:sz w:val="28"/>
        </w:rPr>
      </w:pPr>
      <w:r>
        <w:rPr>
          <w:rFonts w:eastAsia="仿宋"/>
          <w:sz w:val="28"/>
        </w:rPr>
        <w:drawing>
          <wp:inline distT="0" distB="0" distL="0" distR="0">
            <wp:extent cx="5273675" cy="3959860"/>
            <wp:effectExtent l="0" t="0" r="9525" b="2540"/>
            <wp:docPr id="1044"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000" cy="39600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育才幼儿园参观交流</w:t>
      </w:r>
    </w:p>
    <w:p>
      <w:pPr>
        <w:jc w:val="right"/>
        <w:rPr>
          <w:rFonts w:eastAsia="仿宋"/>
          <w:sz w:val="28"/>
        </w:rPr>
      </w:pPr>
      <w:r>
        <w:rPr>
          <w:rFonts w:eastAsia="仿宋"/>
          <w:sz w:val="28"/>
        </w:rPr>
        <w:drawing>
          <wp:inline distT="0" distB="0" distL="0" distR="0">
            <wp:extent cx="5269865" cy="3956050"/>
            <wp:effectExtent l="0" t="0" r="635" b="6350"/>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0400" cy="3956400"/>
                    </a:xfrm>
                    <a:prstGeom prst="rect">
                      <a:avLst/>
                    </a:prstGeom>
                  </pic:spPr>
                </pic:pic>
              </a:graphicData>
            </a:graphic>
          </wp:inline>
        </w:drawing>
      </w:r>
    </w:p>
    <w:p>
      <w:pPr>
        <w:pStyle w:val="2"/>
        <w:ind w:right="-21" w:firstLine="0" w:firstLineChars="0"/>
        <w:jc w:val="center"/>
        <w:rPr>
          <w:rFonts w:hint="eastAsia" w:ascii="宋体" w:hAnsi="仿宋" w:eastAsia="宋体" w:cs="仿宋"/>
          <w:kern w:val="2"/>
          <w:sz w:val="20"/>
          <w:szCs w:val="24"/>
        </w:rPr>
      </w:pPr>
      <w:r>
        <w:rPr>
          <w:rFonts w:hint="eastAsia" w:ascii="宋体" w:hAnsi="仿宋" w:eastAsia="宋体" w:cs="仿宋"/>
          <w:kern w:val="2"/>
          <w:sz w:val="20"/>
          <w:szCs w:val="24"/>
        </w:rPr>
        <w:t>育才幼儿园合影留念</w:t>
      </w:r>
    </w:p>
    <w:p>
      <w:pPr>
        <w:rPr>
          <w:rFonts w:hint="eastAsia" w:ascii="宋体" w:hAnsi="仿宋" w:eastAsia="宋体" w:cs="仿宋"/>
          <w:kern w:val="2"/>
          <w:sz w:val="20"/>
          <w:szCs w:val="24"/>
        </w:rPr>
      </w:pPr>
      <w:r>
        <w:rPr>
          <w:rFonts w:hint="eastAsia" w:ascii="宋体" w:hAnsi="仿宋" w:eastAsia="宋体" w:cs="仿宋"/>
          <w:kern w:val="2"/>
          <w:sz w:val="20"/>
          <w:szCs w:val="24"/>
        </w:rPr>
        <w:br w:type="page"/>
      </w:r>
    </w:p>
    <w:p>
      <w:pPr>
        <w:ind w:firstLine="560" w:firstLineChars="200"/>
        <w:rPr>
          <w:rFonts w:hint="eastAsia" w:eastAsia="仿宋"/>
          <w:sz w:val="28"/>
        </w:rPr>
      </w:pPr>
      <w:r>
        <w:rPr>
          <w:rFonts w:hint="eastAsia" w:eastAsia="仿宋"/>
          <w:sz w:val="28"/>
        </w:rPr>
        <w:t>10月27日上午，学员参观平顶山市博物馆，领略深厚文化底蕴、触及悠久历史脉络、享受文化建设成果的人文殿堂，了解城市规划，增强城市认同感，促进相互了解沟通。</w:t>
      </w:r>
    </w:p>
    <w:p>
      <w:pPr>
        <w:pStyle w:val="2"/>
        <w:ind w:right="-21" w:firstLine="0" w:firstLineChars="0"/>
        <w:jc w:val="center"/>
        <w:rPr>
          <w:rFonts w:ascii="宋体" w:hAnsi="仿宋" w:eastAsia="宋体" w:cs="仿宋"/>
          <w:kern w:val="2"/>
          <w:sz w:val="20"/>
          <w:szCs w:val="24"/>
        </w:rPr>
      </w:pPr>
      <w:r>
        <w:rPr>
          <w:rFonts w:hint="eastAsia" w:eastAsia="仿宋"/>
          <w:sz w:val="28"/>
        </w:rPr>
        <w:drawing>
          <wp:anchor distT="0" distB="0" distL="0" distR="0" simplePos="0" relativeHeight="251663360" behindDoc="0" locked="0" layoutInCell="1" allowOverlap="1">
            <wp:simplePos x="0" y="0"/>
            <wp:positionH relativeFrom="column">
              <wp:posOffset>114300</wp:posOffset>
            </wp:positionH>
            <wp:positionV relativeFrom="page">
              <wp:posOffset>6162675</wp:posOffset>
            </wp:positionV>
            <wp:extent cx="5304790" cy="3716655"/>
            <wp:effectExtent l="0" t="0" r="3810" b="4445"/>
            <wp:wrapTopAndBottom/>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4790" cy="3716655"/>
                    </a:xfrm>
                    <a:prstGeom prst="rect">
                      <a:avLst/>
                    </a:prstGeom>
                  </pic:spPr>
                </pic:pic>
              </a:graphicData>
            </a:graphic>
          </wp:anchor>
        </w:drawing>
      </w:r>
      <w:r>
        <w:rPr>
          <w:rFonts w:eastAsia="仿宋"/>
          <w:sz w:val="28"/>
        </w:rPr>
        <w:drawing>
          <wp:anchor distT="0" distB="0" distL="0" distR="0" simplePos="0" relativeHeight="251662336" behindDoc="0" locked="0" layoutInCell="1" allowOverlap="1">
            <wp:simplePos x="0" y="0"/>
            <wp:positionH relativeFrom="column">
              <wp:posOffset>134620</wp:posOffset>
            </wp:positionH>
            <wp:positionV relativeFrom="page">
              <wp:posOffset>2116455</wp:posOffset>
            </wp:positionV>
            <wp:extent cx="5257800" cy="3622675"/>
            <wp:effectExtent l="0" t="0" r="0" b="9525"/>
            <wp:wrapTopAndBottom/>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5257800" cy="3622675"/>
                    </a:xfrm>
                    <a:prstGeom prst="rect">
                      <a:avLst/>
                    </a:prstGeom>
                  </pic:spPr>
                </pic:pic>
              </a:graphicData>
            </a:graphic>
          </wp:anchor>
        </w:drawing>
      </w:r>
      <w:r>
        <w:rPr>
          <w:rFonts w:hint="eastAsia" w:ascii="宋体" w:hAnsi="仿宋" w:eastAsia="宋体" w:cs="仿宋"/>
          <w:kern w:val="2"/>
          <w:sz w:val="20"/>
          <w:szCs w:val="24"/>
        </w:rPr>
        <w:t>讲解员讲解平顶山历史</w:t>
      </w:r>
    </w:p>
    <w:p>
      <w:pPr>
        <w:jc w:val="left"/>
        <w:rPr>
          <w:rFonts w:eastAsia="仿宋"/>
          <w:sz w:val="28"/>
        </w:rPr>
      </w:pPr>
      <w:r>
        <w:rPr>
          <w:rFonts w:eastAsia="仿宋"/>
          <w:sz w:val="28"/>
        </w:rPr>
        <w:br w:type="page"/>
      </w:r>
    </w:p>
    <w:p>
      <w:pPr>
        <w:ind w:firstLine="560" w:firstLineChars="200"/>
        <w:rPr>
          <w:rFonts w:eastAsia="仿宋"/>
          <w:sz w:val="28"/>
        </w:rPr>
      </w:pPr>
      <w:r>
        <w:rPr>
          <w:rFonts w:hint="eastAsia" w:eastAsia="仿宋"/>
          <w:sz w:val="28"/>
        </w:rPr>
        <w:t>10月28日上午，学员们举行讲故事大赛。通过此次比赛活动，为老师们创造了一个展示自我、互相学习、互相提高的机会，相信通过这样有意义的活动，我园教师的语言表达将更加自然流畅，从而为扎实开展教育教学活动奠定坚实的基础。为进一步加强教师基本功训练，提高教师的语言教学技能，增强教师讲故事的感染力、表现力及掌控力，促进教师专业发展，提升综合素质。</w:t>
      </w:r>
    </w:p>
    <w:p>
      <w:pPr>
        <w:jc w:val="right"/>
        <w:rPr>
          <w:rFonts w:eastAsia="仿宋"/>
          <w:sz w:val="28"/>
        </w:rPr>
      </w:pPr>
      <w:r>
        <w:rPr>
          <w:rFonts w:eastAsia="仿宋"/>
          <w:sz w:val="28"/>
        </w:rPr>
        <w:drawing>
          <wp:inline distT="0" distB="0" distL="0" distR="0">
            <wp:extent cx="5273675" cy="3956050"/>
            <wp:effectExtent l="0" t="0" r="952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5274000" cy="39564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学员讲故事</w:t>
      </w:r>
    </w:p>
    <w:p>
      <w:pPr>
        <w:jc w:val="right"/>
        <w:rPr>
          <w:rFonts w:eastAsia="仿宋"/>
          <w:sz w:val="28"/>
        </w:rPr>
      </w:pPr>
      <w:r>
        <w:rPr>
          <w:rFonts w:eastAsia="仿宋"/>
          <w:sz w:val="28"/>
        </w:rPr>
        <w:drawing>
          <wp:inline distT="0" distB="0" distL="0" distR="0">
            <wp:extent cx="5273675" cy="3956050"/>
            <wp:effectExtent l="0" t="0" r="952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5274000" cy="39564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ascii="宋体" w:hAnsi="仿宋" w:eastAsia="宋体" w:cs="仿宋"/>
          <w:kern w:val="2"/>
          <w:sz w:val="20"/>
          <w:szCs w:val="24"/>
        </w:rPr>
        <w:t>学员相互点评</w:t>
      </w:r>
    </w:p>
    <w:p>
      <w:pPr>
        <w:pStyle w:val="2"/>
        <w:ind w:right="-21" w:firstLine="0" w:firstLineChars="0"/>
        <w:jc w:val="center"/>
        <w:rPr>
          <w:rFonts w:ascii="宋体" w:hAnsi="仿宋" w:eastAsia="宋体" w:cs="仿宋"/>
          <w:kern w:val="2"/>
          <w:sz w:val="20"/>
          <w:szCs w:val="24"/>
        </w:rPr>
      </w:pPr>
    </w:p>
    <w:p>
      <w:pPr>
        <w:pStyle w:val="2"/>
        <w:ind w:right="-21" w:firstLine="560" w:firstLineChars="200"/>
        <w:rPr>
          <w:rFonts w:hint="eastAsia" w:eastAsia="仿宋" w:asciiTheme="minorHAnsi" w:hAnsiTheme="minorHAnsi" w:cstheme="minorBidi"/>
          <w:sz w:val="28"/>
          <w:szCs w:val="22"/>
        </w:rPr>
      </w:pPr>
      <w:r>
        <w:rPr>
          <w:rFonts w:hint="eastAsia" w:eastAsia="仿宋" w:asciiTheme="minorHAnsi" w:hAnsiTheme="minorHAnsi" w:cstheme="minorBidi"/>
          <w:sz w:val="28"/>
          <w:szCs w:val="22"/>
        </w:rPr>
        <w:t>理论为指引，实践出真知。学员们走出书本，走进课堂，通过丰富多彩的实践活动，不仅对幼儿园一日生活常规的了解更加深入，同时拓展教育视野，更新教育理念，为学员们走上工作岗位提供有力保障与科学指引。</w:t>
      </w:r>
    </w:p>
    <w:p>
      <w:pPr>
        <w:rPr>
          <w:rFonts w:hint="eastAsia" w:eastAsia="仿宋" w:asciiTheme="minorHAnsi" w:hAnsiTheme="minorHAnsi" w:cstheme="minorBidi"/>
          <w:sz w:val="28"/>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BF233B"/>
    <w:rsid w:val="16775C9B"/>
    <w:rsid w:val="2B4F6CF4"/>
    <w:rsid w:val="47955A58"/>
    <w:rsid w:val="7F6102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autoSpaceDE w:val="0"/>
      <w:autoSpaceDN w:val="0"/>
      <w:adjustRightInd w:val="0"/>
      <w:spacing w:line="360" w:lineRule="auto"/>
      <w:ind w:right="-24" w:rightChars="-10" w:firstLine="425" w:firstLineChars="225"/>
    </w:pPr>
    <w:rPr>
      <w:rFonts w:ascii="Arial" w:hAnsi="Arial" w:eastAsia="仿宋_GB2312" w:cs="Arial"/>
      <w:sz w:val="24"/>
      <w:szCs w:val="32"/>
    </w:rPr>
  </w:style>
  <w:style w:type="paragraph" w:styleId="3">
    <w:name w:val="Body Text"/>
    <w:basedOn w:val="1"/>
    <w:qFormat/>
    <w:uiPriority w:val="99"/>
    <w:pPr>
      <w:spacing w:after="120"/>
    </w:pPr>
    <w:rPr>
      <w:rFonts w:ascii="Tahoma" w:hAnsi="Tahoma" w:eastAsia="宋体"/>
      <w:sz w:val="20"/>
      <w:szCs w:val="20"/>
    </w:rPr>
  </w:style>
  <w:style w:type="character" w:styleId="6">
    <w:name w:val="Strong"/>
    <w:basedOn w:val="5"/>
    <w:qFormat/>
    <w:uiPriority w:val="0"/>
    <w:rPr>
      <w:b/>
      <w:bCs/>
    </w:rPr>
  </w:style>
  <w:style w:type="paragraph" w:customStyle="1" w:styleId="7">
    <w:name w:val="正文11"/>
    <w:basedOn w:val="1"/>
    <w:link w:val="8"/>
    <w:qFormat/>
    <w:uiPriority w:val="0"/>
    <w:pPr>
      <w:snapToGrid w:val="0"/>
      <w:spacing w:line="360" w:lineRule="auto"/>
      <w:ind w:firstLine="200" w:firstLineChars="200"/>
    </w:pPr>
    <w:rPr>
      <w:rFonts w:ascii="仿宋" w:hAnsi="仿宋" w:eastAsia="仿宋" w:cs="仿宋"/>
      <w:kern w:val="2"/>
      <w:sz w:val="28"/>
      <w:szCs w:val="28"/>
    </w:rPr>
  </w:style>
  <w:style w:type="character" w:customStyle="1" w:styleId="8">
    <w:name w:val="正文11 字符"/>
    <w:basedOn w:val="5"/>
    <w:link w:val="7"/>
    <w:qFormat/>
    <w:uiPriority w:val="0"/>
    <w:rPr>
      <w:rFonts w:ascii="仿宋" w:hAnsi="仿宋" w:eastAsia="仿宋" w:cs="仿宋"/>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王梦轩</cp:lastModifiedBy>
  <dcterms:modified xsi:type="dcterms:W3CDTF">2020-07-08T01:36:58Z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